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3D" w:rsidRDefault="00043B3D">
      <w:pPr>
        <w:snapToGrid w:val="0"/>
        <w:jc w:val="center"/>
        <w:rPr>
          <w:rFonts w:ascii="方正小标宋简体" w:eastAsia="方正小标宋简体"/>
          <w:kern w:val="2"/>
          <w:sz w:val="32"/>
          <w:szCs w:val="32"/>
        </w:rPr>
      </w:pPr>
    </w:p>
    <w:p w:rsidR="00043B3D" w:rsidRDefault="00043B3D">
      <w:pPr>
        <w:snapToGrid w:val="0"/>
        <w:jc w:val="center"/>
        <w:rPr>
          <w:rFonts w:ascii="方正小标宋简体" w:eastAsia="方正小标宋简体"/>
          <w:kern w:val="2"/>
          <w:sz w:val="32"/>
          <w:szCs w:val="32"/>
        </w:rPr>
      </w:pPr>
    </w:p>
    <w:p w:rsidR="00043B3D" w:rsidRDefault="00B63558">
      <w:pPr>
        <w:snapToGrid w:val="0"/>
        <w:jc w:val="center"/>
        <w:rPr>
          <w:rFonts w:ascii="仿宋" w:eastAsia="仿宋" w:hAnsi="仿宋" w:cs="仿宋"/>
          <w:kern w:val="2"/>
          <w:sz w:val="32"/>
          <w:szCs w:val="32"/>
        </w:rPr>
      </w:pPr>
      <w:r>
        <w:rPr>
          <w:noProof/>
        </w:rPr>
        <w:drawing>
          <wp:anchor distT="0" distB="0" distL="114300" distR="114300" simplePos="0" relativeHeight="251657728" behindDoc="1" locked="0" layoutInCell="1" allowOverlap="1">
            <wp:simplePos x="0" y="0"/>
            <wp:positionH relativeFrom="column">
              <wp:posOffset>-200025</wp:posOffset>
            </wp:positionH>
            <wp:positionV relativeFrom="paragraph">
              <wp:posOffset>-314960</wp:posOffset>
            </wp:positionV>
            <wp:extent cx="6026150" cy="2178685"/>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026150" cy="2178685"/>
                    </a:xfrm>
                    <a:prstGeom prst="rect">
                      <a:avLst/>
                    </a:prstGeom>
                    <a:noFill/>
                  </pic:spPr>
                </pic:pic>
              </a:graphicData>
            </a:graphic>
          </wp:anchor>
        </w:drawing>
      </w:r>
    </w:p>
    <w:p w:rsidR="00043B3D" w:rsidRDefault="00043B3D">
      <w:pPr>
        <w:snapToGrid w:val="0"/>
        <w:jc w:val="center"/>
        <w:rPr>
          <w:rFonts w:ascii="仿宋" w:eastAsia="仿宋" w:hAnsi="仿宋" w:cs="仿宋"/>
          <w:kern w:val="2"/>
          <w:sz w:val="32"/>
          <w:szCs w:val="32"/>
        </w:rPr>
      </w:pPr>
    </w:p>
    <w:p w:rsidR="00043B3D" w:rsidRDefault="00043B3D">
      <w:pPr>
        <w:snapToGrid w:val="0"/>
        <w:jc w:val="center"/>
        <w:rPr>
          <w:rFonts w:ascii="仿宋_GB2312" w:eastAsia="仿宋_GB2312" w:hAnsi="仿宋" w:cs="仿宋"/>
          <w:kern w:val="2"/>
          <w:sz w:val="32"/>
          <w:szCs w:val="32"/>
        </w:rPr>
      </w:pPr>
    </w:p>
    <w:p w:rsidR="00043B3D" w:rsidRDefault="00043B3D">
      <w:pPr>
        <w:snapToGrid w:val="0"/>
        <w:jc w:val="center"/>
        <w:rPr>
          <w:rFonts w:ascii="仿宋_GB2312" w:eastAsia="仿宋_GB2312" w:hAnsi="仿宋" w:cs="仿宋"/>
          <w:kern w:val="2"/>
          <w:sz w:val="32"/>
          <w:szCs w:val="32"/>
        </w:rPr>
      </w:pPr>
    </w:p>
    <w:p w:rsidR="00043B3D" w:rsidRDefault="00043B3D">
      <w:pPr>
        <w:snapToGrid w:val="0"/>
        <w:jc w:val="center"/>
        <w:rPr>
          <w:rFonts w:ascii="仿宋_GB2312" w:eastAsia="仿宋_GB2312" w:hAnsi="仿宋" w:cs="仿宋"/>
          <w:kern w:val="2"/>
          <w:sz w:val="32"/>
          <w:szCs w:val="32"/>
        </w:rPr>
      </w:pPr>
    </w:p>
    <w:p w:rsidR="00043B3D" w:rsidRPr="00E66761" w:rsidRDefault="00043B3D" w:rsidP="00E66761">
      <w:pPr>
        <w:snapToGrid w:val="0"/>
        <w:jc w:val="center"/>
        <w:rPr>
          <w:rFonts w:ascii="仿宋_GB2312" w:eastAsia="仿宋_GB2312" w:hAnsi="仿宋" w:cs="仿宋"/>
          <w:kern w:val="2"/>
          <w:sz w:val="32"/>
          <w:szCs w:val="32"/>
        </w:rPr>
      </w:pPr>
      <w:r w:rsidRPr="00E66761">
        <w:rPr>
          <w:rFonts w:ascii="仿宋_GB2312" w:eastAsia="仿宋_GB2312" w:hAnsi="仿宋" w:cs="仿宋" w:hint="eastAsia"/>
          <w:kern w:val="2"/>
          <w:sz w:val="32"/>
          <w:szCs w:val="32"/>
        </w:rPr>
        <w:t>鲁人社教研〔</w:t>
      </w:r>
      <w:r w:rsidRPr="00E66761">
        <w:rPr>
          <w:rFonts w:ascii="仿宋_GB2312" w:eastAsia="仿宋_GB2312" w:hAnsi="仿宋" w:cs="仿宋"/>
          <w:kern w:val="2"/>
          <w:sz w:val="32"/>
          <w:szCs w:val="32"/>
        </w:rPr>
        <w:t>2020</w:t>
      </w:r>
      <w:r w:rsidRPr="00E66761">
        <w:rPr>
          <w:rFonts w:ascii="仿宋_GB2312" w:eastAsia="仿宋_GB2312" w:hAnsi="仿宋" w:cs="仿宋" w:hint="eastAsia"/>
          <w:kern w:val="2"/>
          <w:sz w:val="32"/>
          <w:szCs w:val="32"/>
        </w:rPr>
        <w:t>〕</w:t>
      </w:r>
      <w:r w:rsidRPr="00E66761">
        <w:rPr>
          <w:rFonts w:ascii="仿宋_GB2312" w:eastAsia="仿宋_GB2312" w:hAnsi="仿宋" w:cs="仿宋"/>
          <w:kern w:val="2"/>
          <w:sz w:val="32"/>
          <w:szCs w:val="32"/>
        </w:rPr>
        <w:t>2</w:t>
      </w:r>
      <w:r w:rsidRPr="00E66761">
        <w:rPr>
          <w:rFonts w:ascii="仿宋_GB2312" w:eastAsia="仿宋_GB2312" w:hAnsi="仿宋" w:cs="仿宋" w:hint="eastAsia"/>
          <w:kern w:val="2"/>
          <w:sz w:val="32"/>
          <w:szCs w:val="32"/>
        </w:rPr>
        <w:t>号</w:t>
      </w:r>
    </w:p>
    <w:p w:rsidR="00043B3D" w:rsidRDefault="00043B3D">
      <w:pPr>
        <w:snapToGrid w:val="0"/>
        <w:jc w:val="center"/>
        <w:rPr>
          <w:rFonts w:ascii="宋体"/>
          <w:kern w:val="2"/>
          <w:sz w:val="32"/>
          <w:szCs w:val="32"/>
        </w:rPr>
      </w:pPr>
    </w:p>
    <w:p w:rsidR="00043B3D" w:rsidRDefault="00043B3D" w:rsidP="00E66761">
      <w:pPr>
        <w:snapToGrid w:val="0"/>
        <w:spacing w:line="580" w:lineRule="exact"/>
        <w:jc w:val="center"/>
        <w:rPr>
          <w:rFonts w:ascii="方正小标宋简体" w:eastAsia="方正小标宋简体"/>
          <w:kern w:val="2"/>
          <w:sz w:val="44"/>
          <w:szCs w:val="44"/>
        </w:rPr>
      </w:pPr>
    </w:p>
    <w:p w:rsidR="00043B3D" w:rsidRDefault="00043B3D" w:rsidP="00E66761">
      <w:pPr>
        <w:snapToGrid w:val="0"/>
        <w:spacing w:line="580" w:lineRule="exact"/>
        <w:jc w:val="center"/>
        <w:rPr>
          <w:rFonts w:ascii="方正小标宋简体" w:eastAsia="方正小标宋简体"/>
          <w:kern w:val="2"/>
          <w:sz w:val="44"/>
          <w:szCs w:val="44"/>
        </w:rPr>
      </w:pPr>
      <w:r>
        <w:rPr>
          <w:rFonts w:ascii="方正小标宋简体" w:eastAsia="方正小标宋简体" w:hint="eastAsia"/>
          <w:kern w:val="2"/>
          <w:sz w:val="44"/>
          <w:szCs w:val="44"/>
        </w:rPr>
        <w:t>关于“山东省技工院校教学研究管理服务平台”试运行的通知</w:t>
      </w:r>
    </w:p>
    <w:p w:rsidR="00043B3D" w:rsidRDefault="00043B3D" w:rsidP="00E66761">
      <w:pPr>
        <w:spacing w:line="580" w:lineRule="exact"/>
        <w:rPr>
          <w:rFonts w:ascii="仿宋_GB2312" w:eastAsia="仿宋_GB2312"/>
          <w:kern w:val="2"/>
          <w:sz w:val="32"/>
          <w:szCs w:val="32"/>
        </w:rPr>
      </w:pPr>
    </w:p>
    <w:p w:rsidR="00043B3D" w:rsidRDefault="00043B3D" w:rsidP="00E66761">
      <w:pPr>
        <w:spacing w:line="580" w:lineRule="exact"/>
        <w:rPr>
          <w:rFonts w:ascii="仿宋_GB2312" w:eastAsia="仿宋_GB2312" w:hAnsi="Verdana"/>
          <w:color w:val="000000"/>
          <w:sz w:val="32"/>
          <w:szCs w:val="32"/>
        </w:rPr>
      </w:pPr>
      <w:r>
        <w:rPr>
          <w:rFonts w:ascii="仿宋_GB2312" w:eastAsia="仿宋_GB2312" w:hAnsi="Verdana" w:hint="eastAsia"/>
          <w:color w:val="000000"/>
          <w:sz w:val="32"/>
          <w:szCs w:val="32"/>
        </w:rPr>
        <w:t>各市职业技术培训研究室，各技工院校：</w:t>
      </w:r>
    </w:p>
    <w:p w:rsidR="00043B3D" w:rsidRDefault="00043B3D" w:rsidP="00E66761">
      <w:pPr>
        <w:spacing w:line="580" w:lineRule="exact"/>
        <w:ind w:firstLine="600"/>
        <w:rPr>
          <w:rFonts w:ascii="黑体" w:eastAsia="黑体" w:hAnsi="黑体"/>
          <w:color w:val="000000"/>
          <w:sz w:val="32"/>
          <w:szCs w:val="32"/>
        </w:rPr>
      </w:pPr>
      <w:r>
        <w:rPr>
          <w:rFonts w:ascii="仿宋_GB2312" w:eastAsia="仿宋_GB2312" w:hAnsi="Verdana" w:hint="eastAsia"/>
          <w:color w:val="000000"/>
          <w:sz w:val="32"/>
          <w:szCs w:val="32"/>
        </w:rPr>
        <w:t>为促进技工院校教学改革，提高教学质量，加快信息化进程，推进全省技工院校及教师间教学资源的共享，省职业技术培训研究室（以下称省职研室）按照扁平化、智能化设计原则，结合后疫情期线上教学的要求，研究开发了“山东省技工院校教学研究管理服务平台”（以下简称平台）。经过多次修改测试，开发工作基本完成，进入试运行阶段。现将试运行工作有关问题通知如下</w:t>
      </w:r>
      <w:r>
        <w:rPr>
          <w:rFonts w:ascii="仿宋_GB2312" w:eastAsia="仿宋_GB2312" w:hAnsi="Verdana"/>
          <w:color w:val="000000"/>
          <w:sz w:val="32"/>
          <w:szCs w:val="32"/>
        </w:rPr>
        <w:t>:</w:t>
      </w:r>
    </w:p>
    <w:p w:rsidR="00043B3D" w:rsidRDefault="00043B3D" w:rsidP="00495DE1">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一、平台主要功能</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仿宋_GB2312" w:eastAsia="仿宋_GB2312" w:hAnsi="Verdana" w:hint="eastAsia"/>
          <w:color w:val="000000"/>
          <w:sz w:val="32"/>
          <w:szCs w:val="32"/>
        </w:rPr>
        <w:t>本平台具有三大功能</w:t>
      </w:r>
      <w:r>
        <w:rPr>
          <w:rFonts w:ascii="仿宋_GB2312" w:eastAsia="仿宋_GB2312" w:hAnsi="Verdana"/>
          <w:color w:val="000000"/>
          <w:sz w:val="32"/>
          <w:szCs w:val="32"/>
        </w:rPr>
        <w:t>:</w:t>
      </w:r>
      <w:r w:rsidRPr="00D320BD">
        <w:rPr>
          <w:rFonts w:ascii="楷体" w:eastAsia="楷体" w:hAnsi="楷体" w:hint="eastAsia"/>
          <w:color w:val="000000"/>
          <w:sz w:val="32"/>
          <w:szCs w:val="32"/>
        </w:rPr>
        <w:t>1、技工教育教研管理服务</w:t>
      </w:r>
      <w:r>
        <w:rPr>
          <w:rFonts w:ascii="仿宋_GB2312" w:eastAsia="仿宋_GB2312" w:hAnsi="Verdana" w:hint="eastAsia"/>
          <w:color w:val="000000"/>
          <w:sz w:val="32"/>
          <w:szCs w:val="32"/>
        </w:rPr>
        <w:t>。包括科研课题管理、优秀教学成果评审等。省职研室组织的科研课题立项、</w:t>
      </w:r>
      <w:r>
        <w:rPr>
          <w:rFonts w:ascii="仿宋_GB2312" w:eastAsia="仿宋_GB2312" w:hAnsi="Verdana" w:hint="eastAsia"/>
          <w:color w:val="000000"/>
          <w:sz w:val="32"/>
          <w:szCs w:val="32"/>
        </w:rPr>
        <w:lastRenderedPageBreak/>
        <w:t>结题以及教研成果、微课评选等活动将在平台上进行。</w:t>
      </w:r>
      <w:r w:rsidRPr="00D320BD">
        <w:rPr>
          <w:rFonts w:ascii="楷体" w:eastAsia="楷体" w:hAnsi="楷体" w:hint="eastAsia"/>
          <w:color w:val="000000"/>
          <w:sz w:val="32"/>
          <w:szCs w:val="32"/>
        </w:rPr>
        <w:t>2、教学资源共享</w:t>
      </w:r>
      <w:r>
        <w:rPr>
          <w:rFonts w:ascii="仿宋_GB2312" w:eastAsia="仿宋_GB2312" w:hAnsi="Verdana" w:hint="eastAsia"/>
          <w:color w:val="000000"/>
          <w:sz w:val="32"/>
          <w:szCs w:val="32"/>
        </w:rPr>
        <w:t>。技工院校科研课题和优秀教学成果（含微课、慕课）等教学资源共享。</w:t>
      </w:r>
      <w:r w:rsidRPr="00D320BD">
        <w:rPr>
          <w:rFonts w:ascii="楷体" w:eastAsia="楷体" w:hAnsi="楷体" w:hint="eastAsia"/>
          <w:color w:val="000000"/>
          <w:sz w:val="32"/>
          <w:szCs w:val="32"/>
        </w:rPr>
        <w:t>3、教研信息经验交流</w:t>
      </w:r>
      <w:r w:rsidRPr="00D320BD">
        <w:rPr>
          <w:rFonts w:ascii="楷体_GB2312" w:eastAsia="楷体_GB2312" w:hAnsi="Verdana" w:hint="eastAsia"/>
          <w:color w:val="000000"/>
          <w:sz w:val="32"/>
          <w:szCs w:val="32"/>
        </w:rPr>
        <w:t>。</w:t>
      </w:r>
      <w:r>
        <w:rPr>
          <w:rFonts w:ascii="仿宋_GB2312" w:eastAsia="仿宋_GB2312" w:hAnsi="Verdana" w:hint="eastAsia"/>
          <w:color w:val="000000"/>
          <w:sz w:val="32"/>
          <w:szCs w:val="32"/>
        </w:rPr>
        <w:t>包括国家和省有关技工教育的文件通知、教学改革经验，中心教研组活动、杂志、教学网站等信息，技工院校简介、教育教学改革经验、教职工和学生文化活动等信息共享，展示学生实习、创作的优秀作品等。</w:t>
      </w:r>
    </w:p>
    <w:p w:rsidR="00043B3D" w:rsidRDefault="00043B3D" w:rsidP="00495DE1">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二、平台使用</w:t>
      </w:r>
    </w:p>
    <w:p w:rsidR="00043B3D" w:rsidRDefault="00043B3D" w:rsidP="00495DE1">
      <w:pPr>
        <w:spacing w:line="580" w:lineRule="exact"/>
        <w:ind w:firstLineChars="200" w:firstLine="640"/>
        <w:rPr>
          <w:rFonts w:ascii="仿宋_GB2312" w:eastAsia="仿宋_GB2312" w:hAnsi="Verdana"/>
          <w:color w:val="FF0000"/>
          <w:sz w:val="32"/>
          <w:szCs w:val="32"/>
        </w:rPr>
      </w:pPr>
      <w:r>
        <w:rPr>
          <w:rFonts w:ascii="仿宋_GB2312" w:eastAsia="仿宋_GB2312" w:hAnsi="Verdana" w:hint="eastAsia"/>
          <w:color w:val="000000"/>
          <w:sz w:val="32"/>
          <w:szCs w:val="32"/>
        </w:rPr>
        <w:t>用户在平台上传资料和阅览前须先登录注册。</w:t>
      </w:r>
      <w:r w:rsidRPr="00E66761">
        <w:rPr>
          <w:rFonts w:ascii="楷体_GB2312" w:eastAsia="楷体_GB2312" w:hAnsi="楷体" w:cs="楷体"/>
          <w:color w:val="000000"/>
          <w:sz w:val="32"/>
          <w:szCs w:val="32"/>
        </w:rPr>
        <w:t>1</w:t>
      </w:r>
      <w:r w:rsidRPr="00E66761">
        <w:rPr>
          <w:rFonts w:ascii="楷体_GB2312" w:eastAsia="楷体_GB2312" w:hAnsi="楷体" w:cs="楷体" w:hint="eastAsia"/>
          <w:color w:val="000000"/>
          <w:sz w:val="32"/>
          <w:szCs w:val="32"/>
        </w:rPr>
        <w:t>、平台入口。</w:t>
      </w:r>
      <w:r>
        <w:rPr>
          <w:rFonts w:ascii="仿宋_GB2312" w:eastAsia="仿宋_GB2312" w:hAnsi="Verdana" w:hint="eastAsia"/>
          <w:color w:val="000000"/>
          <w:sz w:val="32"/>
          <w:szCs w:val="32"/>
        </w:rPr>
        <w:t>山东省技工院校教学研究管理服务平台，通过访问山东省职业技能鉴定指导中心网站（</w:t>
      </w:r>
      <w:r>
        <w:rPr>
          <w:rFonts w:ascii="仿宋_GB2312" w:eastAsia="仿宋_GB2312" w:hAnsi="Verdana"/>
          <w:color w:val="000000"/>
          <w:sz w:val="32"/>
          <w:szCs w:val="32"/>
        </w:rPr>
        <w:t>www.sdosta.org.cn</w:t>
      </w:r>
      <w:r>
        <w:rPr>
          <w:rFonts w:ascii="仿宋_GB2312" w:eastAsia="仿宋_GB2312" w:hAnsi="Verdana" w:hint="eastAsia"/>
          <w:color w:val="000000"/>
          <w:sz w:val="32"/>
          <w:szCs w:val="32"/>
        </w:rPr>
        <w:t>）进入。</w:t>
      </w:r>
      <w:r w:rsidRPr="00E66761">
        <w:rPr>
          <w:rFonts w:ascii="楷体_GB2312" w:eastAsia="楷体_GB2312" w:hAnsi="楷体" w:cs="楷体"/>
          <w:color w:val="000000"/>
          <w:sz w:val="32"/>
          <w:szCs w:val="32"/>
        </w:rPr>
        <w:t>2</w:t>
      </w:r>
      <w:r w:rsidRPr="00E66761">
        <w:rPr>
          <w:rFonts w:ascii="楷体_GB2312" w:eastAsia="楷体_GB2312" w:hAnsi="楷体" w:cs="楷体" w:hint="eastAsia"/>
          <w:color w:val="000000"/>
          <w:sz w:val="32"/>
          <w:szCs w:val="32"/>
        </w:rPr>
        <w:t>、平台用户</w:t>
      </w:r>
      <w:r w:rsidRPr="00E66761">
        <w:rPr>
          <w:rFonts w:ascii="楷体_GB2312" w:eastAsia="楷体_GB2312" w:hAnsi="Verdana" w:hint="eastAsia"/>
          <w:color w:val="000000"/>
          <w:sz w:val="32"/>
          <w:szCs w:val="32"/>
        </w:rPr>
        <w:t>。</w:t>
      </w:r>
      <w:r>
        <w:rPr>
          <w:rFonts w:ascii="仿宋_GB2312" w:eastAsia="仿宋_GB2312" w:hAnsi="Verdana" w:hint="eastAsia"/>
          <w:color w:val="000000"/>
          <w:sz w:val="32"/>
          <w:szCs w:val="32"/>
        </w:rPr>
        <w:t>平台用户包括院校管理员、院校教师、评审专家、</w:t>
      </w:r>
      <w:r>
        <w:rPr>
          <w:rFonts w:ascii="仿宋_GB2312" w:eastAsia="仿宋_GB2312" w:hAnsi="Verdana"/>
          <w:color w:val="000000"/>
          <w:sz w:val="32"/>
          <w:szCs w:val="32"/>
        </w:rPr>
        <w:t>16</w:t>
      </w:r>
      <w:r>
        <w:rPr>
          <w:rFonts w:ascii="仿宋_GB2312" w:eastAsia="仿宋_GB2312" w:hAnsi="Verdana" w:hint="eastAsia"/>
          <w:color w:val="000000"/>
          <w:sz w:val="32"/>
          <w:szCs w:val="32"/>
        </w:rPr>
        <w:t>地市职业技能研究室（职业鉴定中心）管理员和普通游客等，每用户的权限不同，用户注册前需仔细阅读《山东省技工院校教学研究管理服务平台用户使用手册》（以下简称用户使用手册，可在平台资料下载区下载）。按照《用户使用手册》的要求注册登录、使用。</w:t>
      </w:r>
      <w:r w:rsidRPr="00E66761">
        <w:rPr>
          <w:rFonts w:ascii="楷体_GB2312" w:eastAsia="楷体_GB2312" w:hAnsi="楷体" w:cs="楷体"/>
          <w:color w:val="000000"/>
          <w:sz w:val="32"/>
          <w:szCs w:val="32"/>
        </w:rPr>
        <w:t>3</w:t>
      </w:r>
      <w:r w:rsidRPr="00E66761">
        <w:rPr>
          <w:rFonts w:ascii="楷体_GB2312" w:eastAsia="楷体_GB2312" w:hAnsi="楷体" w:cs="楷体" w:hint="eastAsia"/>
          <w:color w:val="000000"/>
          <w:sz w:val="32"/>
          <w:szCs w:val="32"/>
        </w:rPr>
        <w:t>、平台使用培训</w:t>
      </w:r>
      <w:r w:rsidRPr="00E66761">
        <w:rPr>
          <w:rFonts w:ascii="楷体_GB2312" w:eastAsia="楷体_GB2312" w:hAnsi="Verdana" w:hint="eastAsia"/>
          <w:color w:val="000000"/>
          <w:sz w:val="32"/>
          <w:szCs w:val="32"/>
        </w:rPr>
        <w:t>。</w:t>
      </w:r>
      <w:r>
        <w:rPr>
          <w:rFonts w:ascii="仿宋_GB2312" w:eastAsia="仿宋_GB2312" w:hAnsi="Verdana" w:hint="eastAsia"/>
          <w:color w:val="000000"/>
          <w:sz w:val="32"/>
          <w:szCs w:val="32"/>
        </w:rPr>
        <w:t>平台试运行期间，软件开发公司技术人员将安排线上培训，并进行系统维护，解决使用中出现的问题。在使用前有一个月试运行期，时间为</w:t>
      </w:r>
      <w:r>
        <w:rPr>
          <w:rFonts w:ascii="仿宋_GB2312" w:eastAsia="仿宋_GB2312" w:hAnsi="Verdana"/>
          <w:color w:val="000000"/>
          <w:sz w:val="32"/>
          <w:szCs w:val="32"/>
        </w:rPr>
        <w:t>2020</w:t>
      </w:r>
      <w:r>
        <w:rPr>
          <w:rFonts w:ascii="仿宋_GB2312" w:eastAsia="仿宋_GB2312" w:hAnsi="Verdana" w:hint="eastAsia"/>
          <w:color w:val="000000"/>
          <w:sz w:val="32"/>
          <w:szCs w:val="32"/>
        </w:rPr>
        <w:t>年</w:t>
      </w:r>
      <w:r>
        <w:rPr>
          <w:rFonts w:ascii="仿宋_GB2312" w:eastAsia="仿宋_GB2312" w:hAnsi="Verdana"/>
          <w:color w:val="000000"/>
          <w:sz w:val="32"/>
          <w:szCs w:val="32"/>
        </w:rPr>
        <w:t>9</w:t>
      </w:r>
      <w:r>
        <w:rPr>
          <w:rFonts w:ascii="仿宋_GB2312" w:eastAsia="仿宋_GB2312" w:hAnsi="Verdana" w:hint="eastAsia"/>
          <w:color w:val="000000"/>
          <w:sz w:val="32"/>
          <w:szCs w:val="32"/>
        </w:rPr>
        <w:t>月</w:t>
      </w:r>
      <w:r>
        <w:rPr>
          <w:rFonts w:ascii="仿宋_GB2312" w:eastAsia="仿宋_GB2312" w:hAnsi="Verdana"/>
          <w:color w:val="000000"/>
          <w:sz w:val="32"/>
          <w:szCs w:val="32"/>
        </w:rPr>
        <w:t>16</w:t>
      </w:r>
      <w:r>
        <w:rPr>
          <w:rFonts w:ascii="仿宋_GB2312" w:eastAsia="仿宋_GB2312" w:hAnsi="Verdana" w:hint="eastAsia"/>
          <w:color w:val="000000"/>
          <w:sz w:val="32"/>
          <w:szCs w:val="32"/>
        </w:rPr>
        <w:t>日至</w:t>
      </w:r>
      <w:r>
        <w:rPr>
          <w:rFonts w:ascii="仿宋_GB2312" w:eastAsia="仿宋_GB2312" w:hAnsi="Verdana"/>
          <w:color w:val="000000"/>
          <w:sz w:val="32"/>
          <w:szCs w:val="32"/>
        </w:rPr>
        <w:t>10</w:t>
      </w:r>
      <w:r>
        <w:rPr>
          <w:rFonts w:ascii="仿宋_GB2312" w:eastAsia="仿宋_GB2312" w:hAnsi="Verdana" w:hint="eastAsia"/>
          <w:color w:val="000000"/>
          <w:sz w:val="32"/>
          <w:szCs w:val="32"/>
        </w:rPr>
        <w:t>月</w:t>
      </w:r>
      <w:r>
        <w:rPr>
          <w:rFonts w:ascii="仿宋_GB2312" w:eastAsia="仿宋_GB2312" w:hAnsi="Verdana"/>
          <w:color w:val="000000"/>
          <w:sz w:val="32"/>
          <w:szCs w:val="32"/>
        </w:rPr>
        <w:t>16</w:t>
      </w:r>
      <w:r>
        <w:rPr>
          <w:rFonts w:ascii="仿宋_GB2312" w:eastAsia="仿宋_GB2312" w:hAnsi="Verdana" w:hint="eastAsia"/>
          <w:color w:val="000000"/>
          <w:sz w:val="32"/>
          <w:szCs w:val="32"/>
        </w:rPr>
        <w:t>日</w:t>
      </w:r>
      <w:r>
        <w:rPr>
          <w:rFonts w:ascii="仿宋_GB2312" w:eastAsia="仿宋_GB2312" w:hAnsi="Verdana" w:hint="eastAsia"/>
          <w:color w:val="FF0000"/>
          <w:sz w:val="32"/>
          <w:szCs w:val="32"/>
        </w:rPr>
        <w:t>。</w:t>
      </w:r>
    </w:p>
    <w:p w:rsidR="00043B3D" w:rsidRDefault="00043B3D" w:rsidP="00495DE1">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三、工作保障</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楷体" w:eastAsia="楷体" w:hAnsi="楷体" w:hint="eastAsia"/>
          <w:color w:val="000000"/>
          <w:sz w:val="32"/>
          <w:szCs w:val="32"/>
        </w:rPr>
        <w:t>（一）高度重视</w:t>
      </w:r>
      <w:r>
        <w:rPr>
          <w:rFonts w:ascii="仿宋_GB2312" w:eastAsia="仿宋_GB2312" w:hAnsi="Verdana" w:hint="eastAsia"/>
          <w:color w:val="000000"/>
          <w:sz w:val="32"/>
          <w:szCs w:val="32"/>
        </w:rPr>
        <w:t>。技工院校教学研究管理服务平台，是技工院校教学资源共享、教学经验信息交流和教学研究工作重要平台。各市、各技工院校要高度重视对此平台的开发利用，设专人负责</w:t>
      </w:r>
      <w:r>
        <w:rPr>
          <w:rFonts w:ascii="仿宋_GB2312" w:eastAsia="仿宋_GB2312" w:hAnsi="Verdana" w:hint="eastAsia"/>
          <w:color w:val="000000"/>
          <w:sz w:val="32"/>
          <w:szCs w:val="32"/>
        </w:rPr>
        <w:lastRenderedPageBreak/>
        <w:t>平台管理，共同维护和管理好平台。要积极向平台提供优质作品和信息，并利用好平台提供的资源，充分发挥其重要作用，为提高技工院校教学质量服务。要将利用、管理好平台作为衡量技工院校教研工作的一个重要标志。</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楷体" w:eastAsia="楷体" w:hAnsi="楷体" w:cs="楷体" w:hint="eastAsia"/>
          <w:color w:val="000000"/>
          <w:sz w:val="32"/>
          <w:szCs w:val="32"/>
        </w:rPr>
        <w:t>（二）积极提供优秀教学资源</w:t>
      </w:r>
      <w:r>
        <w:rPr>
          <w:rFonts w:ascii="仿宋_GB2312" w:eastAsia="仿宋_GB2312" w:hAnsi="Verdana" w:hint="eastAsia"/>
          <w:color w:val="000000"/>
          <w:sz w:val="32"/>
          <w:szCs w:val="32"/>
        </w:rPr>
        <w:t>。为确保平台工作有序开展，各有关单位要制定平台开发利用的有效措施，提高平台开发效率和利用率。各市、技工院校明确牵头的部门和管理人员职责，并发挥二级院系和相关部门的作用。坚持“大家的平台大家办”原则，充分调动和发挥教师参与开发利用平台的积极性。各技师学院、高级技校每学年向平台提供优质教学资源或教学改革信息等稿件应不少于</w:t>
      </w:r>
      <w:r>
        <w:rPr>
          <w:rFonts w:ascii="仿宋_GB2312" w:eastAsia="仿宋_GB2312" w:hAnsi="Verdana"/>
          <w:color w:val="000000"/>
          <w:sz w:val="32"/>
          <w:szCs w:val="32"/>
        </w:rPr>
        <w:t>8</w:t>
      </w:r>
      <w:r>
        <w:rPr>
          <w:rFonts w:ascii="仿宋_GB2312" w:eastAsia="仿宋_GB2312" w:hAnsi="Verdana" w:hint="eastAsia"/>
          <w:color w:val="000000"/>
          <w:sz w:val="32"/>
          <w:szCs w:val="32"/>
        </w:rPr>
        <w:t>件，其他院校不少于</w:t>
      </w:r>
      <w:r>
        <w:rPr>
          <w:rFonts w:ascii="仿宋_GB2312" w:eastAsia="仿宋_GB2312" w:hAnsi="Verdana"/>
          <w:color w:val="000000"/>
          <w:sz w:val="32"/>
          <w:szCs w:val="32"/>
        </w:rPr>
        <w:t>4</w:t>
      </w:r>
      <w:r>
        <w:rPr>
          <w:rFonts w:ascii="仿宋_GB2312" w:eastAsia="仿宋_GB2312" w:hAnsi="Verdana" w:hint="eastAsia"/>
          <w:color w:val="000000"/>
          <w:sz w:val="32"/>
          <w:szCs w:val="32"/>
        </w:rPr>
        <w:t>件。各中心教研组每学年不少于</w:t>
      </w:r>
      <w:r>
        <w:rPr>
          <w:rFonts w:ascii="仿宋_GB2312" w:eastAsia="仿宋_GB2312" w:hAnsi="Verdana"/>
          <w:color w:val="0D0D0D"/>
          <w:sz w:val="32"/>
          <w:szCs w:val="32"/>
        </w:rPr>
        <w:t>5</w:t>
      </w:r>
      <w:r>
        <w:rPr>
          <w:rFonts w:ascii="仿宋_GB2312" w:eastAsia="仿宋_GB2312" w:hAnsi="Verdana" w:hint="eastAsia"/>
          <w:color w:val="000000"/>
          <w:sz w:val="32"/>
          <w:szCs w:val="32"/>
        </w:rPr>
        <w:t>件。对于积极提供教学资源和信息的单位或个人，根据提供稿件的数量和质量给予表彰奖励。</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楷体" w:eastAsia="楷体" w:hAnsi="楷体" w:hint="eastAsia"/>
          <w:color w:val="000000"/>
          <w:sz w:val="32"/>
          <w:szCs w:val="32"/>
        </w:rPr>
        <w:t>（三）严格管理</w:t>
      </w:r>
      <w:r>
        <w:rPr>
          <w:rFonts w:ascii="仿宋_GB2312" w:eastAsia="仿宋_GB2312" w:hAnsi="Verdana" w:hint="eastAsia"/>
          <w:color w:val="000000"/>
          <w:sz w:val="32"/>
          <w:szCs w:val="32"/>
        </w:rPr>
        <w:t>。平台要坚持党教育方针政策，严格遵守国家有关版权、知识产权等相关法律法规和网络安全规定。坚持“谁发布谁负责”的原则，各市、技工院校按照《山东省技工院校教学研究管理服务平台运行管理办法（试行）》（附件</w:t>
      </w:r>
      <w:r>
        <w:rPr>
          <w:rFonts w:ascii="仿宋_GB2312" w:eastAsia="仿宋_GB2312" w:hAnsi="Verdana"/>
          <w:color w:val="000000"/>
          <w:sz w:val="32"/>
          <w:szCs w:val="32"/>
        </w:rPr>
        <w:t>1</w:t>
      </w:r>
      <w:r>
        <w:rPr>
          <w:rFonts w:ascii="仿宋_GB2312" w:eastAsia="仿宋_GB2312" w:hAnsi="Verdana" w:hint="eastAsia"/>
          <w:color w:val="000000"/>
          <w:sz w:val="32"/>
          <w:szCs w:val="32"/>
        </w:rPr>
        <w:t>）建立管理制度并严格执行。管理人员上传稿件须按工作程序经院校分管领导审阅同意，确保稿件不出现意识形态问题，没有知识产权、版权争议，内容符合平台规定。</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楷体" w:eastAsia="楷体" w:hAnsi="楷体" w:hint="eastAsia"/>
          <w:color w:val="000000"/>
          <w:sz w:val="32"/>
          <w:szCs w:val="32"/>
        </w:rPr>
        <w:t>（四）联系方式</w:t>
      </w:r>
      <w:r>
        <w:rPr>
          <w:rFonts w:ascii="仿宋_GB2312" w:eastAsia="仿宋_GB2312" w:hAnsi="Verdana" w:hint="eastAsia"/>
          <w:color w:val="000000"/>
          <w:sz w:val="32"/>
          <w:szCs w:val="32"/>
        </w:rPr>
        <w:t>。为确保平台运行畅通，各市、各技工院校请确定</w:t>
      </w:r>
      <w:r>
        <w:rPr>
          <w:rFonts w:ascii="仿宋_GB2312" w:eastAsia="仿宋_GB2312" w:hAnsi="Verdana"/>
          <w:color w:val="000000"/>
          <w:sz w:val="32"/>
          <w:szCs w:val="32"/>
        </w:rPr>
        <w:t>1</w:t>
      </w:r>
      <w:r>
        <w:rPr>
          <w:rFonts w:ascii="仿宋_GB2312" w:eastAsia="仿宋_GB2312" w:hAnsi="Verdana" w:hint="eastAsia"/>
          <w:color w:val="000000"/>
          <w:sz w:val="32"/>
          <w:szCs w:val="32"/>
        </w:rPr>
        <w:t>名工作人员为平台管理员，根据分工负责平台的运行管</w:t>
      </w:r>
      <w:r>
        <w:rPr>
          <w:rFonts w:ascii="仿宋_GB2312" w:eastAsia="仿宋_GB2312" w:hAnsi="Verdana" w:hint="eastAsia"/>
          <w:color w:val="000000"/>
          <w:sz w:val="32"/>
          <w:szCs w:val="32"/>
        </w:rPr>
        <w:lastRenderedPageBreak/>
        <w:t>理，并于</w:t>
      </w:r>
      <w:r>
        <w:rPr>
          <w:rFonts w:ascii="仿宋_GB2312" w:eastAsia="仿宋_GB2312" w:hAnsi="Verdana"/>
          <w:color w:val="000000"/>
          <w:sz w:val="32"/>
          <w:szCs w:val="32"/>
        </w:rPr>
        <w:t>9</w:t>
      </w:r>
      <w:r>
        <w:rPr>
          <w:rFonts w:ascii="仿宋_GB2312" w:eastAsia="仿宋_GB2312" w:hAnsi="Verdana" w:hint="eastAsia"/>
          <w:color w:val="000000"/>
          <w:sz w:val="32"/>
          <w:szCs w:val="32"/>
        </w:rPr>
        <w:t>月</w:t>
      </w:r>
      <w:r>
        <w:rPr>
          <w:rFonts w:ascii="仿宋_GB2312" w:eastAsia="仿宋_GB2312" w:hAnsi="Verdana"/>
          <w:color w:val="000000"/>
          <w:sz w:val="32"/>
          <w:szCs w:val="32"/>
        </w:rPr>
        <w:t>25</w:t>
      </w:r>
      <w:r>
        <w:rPr>
          <w:rFonts w:ascii="仿宋_GB2312" w:eastAsia="仿宋_GB2312" w:hAnsi="Verdana" w:hint="eastAsia"/>
          <w:color w:val="000000"/>
          <w:sz w:val="32"/>
          <w:szCs w:val="32"/>
        </w:rPr>
        <w:t>日前填写《山东省技工院校教学研究管理服务平台使用单位管理员名单》（附件</w:t>
      </w:r>
      <w:r>
        <w:rPr>
          <w:rFonts w:ascii="仿宋_GB2312" w:eastAsia="仿宋_GB2312" w:hAnsi="Verdana"/>
          <w:color w:val="000000"/>
          <w:sz w:val="32"/>
          <w:szCs w:val="32"/>
        </w:rPr>
        <w:t>2</w:t>
      </w:r>
      <w:r>
        <w:rPr>
          <w:rFonts w:ascii="仿宋_GB2312" w:eastAsia="仿宋_GB2312" w:hAnsi="Verdana" w:hint="eastAsia"/>
          <w:color w:val="000000"/>
          <w:sz w:val="32"/>
          <w:szCs w:val="32"/>
        </w:rPr>
        <w:t>）将本市及所属院校的管理员报省职研室（省属院校直接报省职研室）。各单位如更换管理员</w:t>
      </w:r>
      <w:r w:rsidR="00D320BD">
        <w:rPr>
          <w:rFonts w:ascii="仿宋_GB2312" w:eastAsia="仿宋_GB2312" w:hAnsi="Verdana" w:hint="eastAsia"/>
          <w:color w:val="000000"/>
          <w:sz w:val="32"/>
          <w:szCs w:val="32"/>
        </w:rPr>
        <w:t>应</w:t>
      </w:r>
      <w:r>
        <w:rPr>
          <w:rFonts w:ascii="仿宋_GB2312" w:eastAsia="仿宋_GB2312" w:hAnsi="Verdana" w:hint="eastAsia"/>
          <w:color w:val="000000"/>
          <w:sz w:val="32"/>
          <w:szCs w:val="32"/>
        </w:rPr>
        <w:t>及时报备。各市、技工院校在试运行中发现问题及时反馈。省职研室联系人：桑秀丽，电话：</w:t>
      </w:r>
      <w:r>
        <w:rPr>
          <w:rFonts w:ascii="仿宋_GB2312" w:eastAsia="仿宋_GB2312" w:hAnsi="Verdana"/>
          <w:color w:val="000000"/>
          <w:sz w:val="32"/>
          <w:szCs w:val="32"/>
        </w:rPr>
        <w:t>0531-86018060</w:t>
      </w:r>
      <w:r>
        <w:rPr>
          <w:rFonts w:ascii="仿宋_GB2312" w:eastAsia="仿宋_GB2312" w:hAnsi="Verdana" w:hint="eastAsia"/>
          <w:color w:val="000000"/>
          <w:sz w:val="32"/>
          <w:szCs w:val="32"/>
        </w:rPr>
        <w:t>。邮箱</w:t>
      </w:r>
      <w:r>
        <w:rPr>
          <w:rFonts w:ascii="仿宋_GB2312" w:eastAsia="仿宋_GB2312" w:hAnsi="Verdana"/>
          <w:color w:val="000000"/>
          <w:sz w:val="32"/>
          <w:szCs w:val="32"/>
        </w:rPr>
        <w:t>:sjdjyk@163.com.</w:t>
      </w:r>
    </w:p>
    <w:p w:rsidR="00043B3D" w:rsidRDefault="00043B3D" w:rsidP="00495DE1">
      <w:pPr>
        <w:spacing w:line="580" w:lineRule="exact"/>
        <w:ind w:firstLineChars="200" w:firstLine="640"/>
        <w:rPr>
          <w:rFonts w:ascii="仿宋_GB2312" w:eastAsia="仿宋_GB2312" w:hAnsi="Verdana"/>
          <w:color w:val="000000"/>
          <w:sz w:val="32"/>
          <w:szCs w:val="32"/>
        </w:rPr>
      </w:pPr>
    </w:p>
    <w:p w:rsidR="00043B3D" w:rsidRDefault="00043B3D" w:rsidP="00495DE1">
      <w:pPr>
        <w:spacing w:line="580" w:lineRule="exact"/>
        <w:ind w:leftChars="304" w:left="2238" w:hangingChars="500" w:hanging="1600"/>
        <w:rPr>
          <w:rFonts w:ascii="仿宋_GB2312" w:eastAsia="仿宋_GB2312" w:hAnsi="Verdana"/>
          <w:color w:val="000000"/>
          <w:sz w:val="32"/>
          <w:szCs w:val="32"/>
        </w:rPr>
      </w:pPr>
      <w:r>
        <w:rPr>
          <w:rFonts w:ascii="仿宋_GB2312" w:eastAsia="仿宋_GB2312" w:hAnsi="Verdana" w:hint="eastAsia"/>
          <w:color w:val="000000"/>
          <w:sz w:val="32"/>
          <w:szCs w:val="32"/>
        </w:rPr>
        <w:t>附件：</w:t>
      </w:r>
      <w:r>
        <w:rPr>
          <w:rFonts w:ascii="仿宋_GB2312" w:eastAsia="仿宋_GB2312" w:hAnsi="Verdana"/>
          <w:color w:val="000000"/>
          <w:sz w:val="32"/>
          <w:szCs w:val="32"/>
        </w:rPr>
        <w:t>1</w:t>
      </w:r>
      <w:r>
        <w:rPr>
          <w:rFonts w:ascii="仿宋_GB2312" w:eastAsia="仿宋_GB2312" w:hAnsi="Verdana" w:hint="eastAsia"/>
          <w:color w:val="000000"/>
          <w:sz w:val="32"/>
          <w:szCs w:val="32"/>
        </w:rPr>
        <w:t>、山东省技工院校教学研究管理服务平台运行管理办法</w:t>
      </w:r>
    </w:p>
    <w:p w:rsidR="00043B3D" w:rsidRDefault="00043B3D" w:rsidP="00495DE1">
      <w:pPr>
        <w:spacing w:line="580" w:lineRule="exact"/>
        <w:ind w:leftChars="760" w:left="2236" w:hangingChars="200" w:hanging="640"/>
        <w:rPr>
          <w:rFonts w:ascii="仿宋_GB2312" w:eastAsia="仿宋_GB2312" w:hAnsi="Verdana"/>
          <w:color w:val="000000"/>
          <w:sz w:val="32"/>
          <w:szCs w:val="32"/>
        </w:rPr>
      </w:pPr>
      <w:r>
        <w:rPr>
          <w:rFonts w:ascii="仿宋_GB2312" w:eastAsia="仿宋_GB2312" w:hAnsi="Verdana"/>
          <w:color w:val="000000"/>
          <w:sz w:val="32"/>
          <w:szCs w:val="32"/>
        </w:rPr>
        <w:t xml:space="preserve"> 2</w:t>
      </w:r>
      <w:r>
        <w:rPr>
          <w:rFonts w:ascii="仿宋_GB2312" w:eastAsia="仿宋_GB2312" w:hAnsi="Verdana" w:hint="eastAsia"/>
          <w:color w:val="000000"/>
          <w:sz w:val="32"/>
          <w:szCs w:val="32"/>
        </w:rPr>
        <w:t>、山东省技工院校教学研究管理服务平台使用单位管理员名单</w:t>
      </w:r>
    </w:p>
    <w:p w:rsidR="00043B3D" w:rsidRDefault="00043B3D" w:rsidP="00495DE1">
      <w:pPr>
        <w:spacing w:line="580" w:lineRule="exact"/>
        <w:ind w:firstLineChars="200" w:firstLine="640"/>
        <w:rPr>
          <w:rFonts w:ascii="仿宋_GB2312" w:eastAsia="仿宋_GB2312" w:hAnsi="Verdana"/>
          <w:color w:val="000000"/>
          <w:sz w:val="32"/>
          <w:szCs w:val="32"/>
        </w:rPr>
      </w:pPr>
    </w:p>
    <w:p w:rsidR="00043B3D" w:rsidRDefault="00043B3D" w:rsidP="00495DE1">
      <w:pPr>
        <w:spacing w:line="580" w:lineRule="exact"/>
        <w:ind w:firstLineChars="200" w:firstLine="640"/>
        <w:rPr>
          <w:rFonts w:ascii="仿宋_GB2312" w:eastAsia="仿宋_GB2312" w:hAnsi="Verdana"/>
          <w:color w:val="000000"/>
          <w:sz w:val="32"/>
          <w:szCs w:val="32"/>
        </w:rPr>
      </w:pP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仿宋_GB2312" w:eastAsia="仿宋_GB2312" w:hAnsi="Verdana"/>
          <w:color w:val="000000"/>
          <w:sz w:val="32"/>
          <w:szCs w:val="32"/>
        </w:rPr>
        <w:t xml:space="preserve">                     </w:t>
      </w:r>
      <w:r>
        <w:rPr>
          <w:rFonts w:ascii="仿宋_GB2312" w:eastAsia="仿宋_GB2312" w:hAnsi="Verdana" w:hint="eastAsia"/>
          <w:color w:val="000000"/>
          <w:sz w:val="32"/>
          <w:szCs w:val="32"/>
        </w:rPr>
        <w:t>山东省职业技术培训研究室</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仿宋_GB2312" w:eastAsia="仿宋_GB2312" w:hAnsi="Verdana"/>
          <w:color w:val="000000"/>
          <w:sz w:val="32"/>
          <w:szCs w:val="32"/>
        </w:rPr>
        <w:t xml:space="preserve">                          2020</w:t>
      </w:r>
      <w:r>
        <w:rPr>
          <w:rFonts w:ascii="仿宋_GB2312" w:eastAsia="仿宋_GB2312" w:hAnsi="Verdana" w:hint="eastAsia"/>
          <w:color w:val="000000"/>
          <w:sz w:val="32"/>
          <w:szCs w:val="32"/>
        </w:rPr>
        <w:t>年</w:t>
      </w:r>
      <w:r>
        <w:rPr>
          <w:rFonts w:ascii="仿宋_GB2312" w:eastAsia="仿宋_GB2312" w:hAnsi="Verdana"/>
          <w:color w:val="000000"/>
          <w:sz w:val="32"/>
          <w:szCs w:val="32"/>
        </w:rPr>
        <w:t>9</w:t>
      </w:r>
      <w:r>
        <w:rPr>
          <w:rFonts w:ascii="仿宋_GB2312" w:eastAsia="仿宋_GB2312" w:hAnsi="Verdana" w:hint="eastAsia"/>
          <w:color w:val="000000"/>
          <w:sz w:val="32"/>
          <w:szCs w:val="32"/>
        </w:rPr>
        <w:t>月</w:t>
      </w:r>
      <w:r>
        <w:rPr>
          <w:rFonts w:ascii="仿宋_GB2312" w:eastAsia="仿宋_GB2312" w:hAnsi="Verdana"/>
          <w:color w:val="000000"/>
          <w:sz w:val="32"/>
          <w:szCs w:val="32"/>
        </w:rPr>
        <w:t>16</w:t>
      </w:r>
      <w:bookmarkStart w:id="0" w:name="_GoBack"/>
      <w:bookmarkEnd w:id="0"/>
      <w:r>
        <w:rPr>
          <w:rFonts w:ascii="仿宋_GB2312" w:eastAsia="仿宋_GB2312" w:hAnsi="Verdana" w:hint="eastAsia"/>
          <w:color w:val="000000"/>
          <w:sz w:val="32"/>
          <w:szCs w:val="32"/>
        </w:rPr>
        <w:t>日</w:t>
      </w:r>
    </w:p>
    <w:p w:rsidR="00043B3D" w:rsidRDefault="00043B3D" w:rsidP="00495DE1">
      <w:pPr>
        <w:spacing w:line="580" w:lineRule="exact"/>
        <w:ind w:firstLineChars="200" w:firstLine="640"/>
        <w:rPr>
          <w:rFonts w:ascii="仿宋_GB2312" w:eastAsia="仿宋_GB2312" w:hAnsi="Verdana"/>
          <w:color w:val="000000"/>
          <w:sz w:val="32"/>
          <w:szCs w:val="32"/>
        </w:rPr>
      </w:pPr>
    </w:p>
    <w:p w:rsidR="00043B3D" w:rsidRDefault="00043B3D" w:rsidP="00495DE1">
      <w:pPr>
        <w:spacing w:line="580" w:lineRule="exact"/>
        <w:ind w:firstLineChars="200" w:firstLine="640"/>
        <w:rPr>
          <w:rFonts w:ascii="仿宋_GB2312" w:eastAsia="仿宋_GB2312" w:hAnsi="Verdana"/>
          <w:color w:val="000000"/>
          <w:sz w:val="32"/>
          <w:szCs w:val="32"/>
        </w:rPr>
      </w:pPr>
    </w:p>
    <w:p w:rsidR="00043B3D" w:rsidRDefault="00043B3D" w:rsidP="00495DE1">
      <w:pPr>
        <w:spacing w:line="580" w:lineRule="exact"/>
        <w:ind w:firstLineChars="200" w:firstLine="640"/>
        <w:rPr>
          <w:rFonts w:ascii="仿宋_GB2312" w:eastAsia="仿宋_GB2312" w:hAnsi="Verdana"/>
          <w:color w:val="000000"/>
          <w:sz w:val="32"/>
          <w:szCs w:val="32"/>
        </w:rPr>
      </w:pPr>
    </w:p>
    <w:p w:rsidR="00043B3D" w:rsidRDefault="00043B3D" w:rsidP="00495DE1">
      <w:pPr>
        <w:spacing w:line="580" w:lineRule="exact"/>
        <w:ind w:firstLineChars="200" w:firstLine="640"/>
        <w:rPr>
          <w:rFonts w:ascii="仿宋_GB2312" w:eastAsia="仿宋_GB2312" w:hAnsi="Verdana"/>
          <w:color w:val="000000"/>
          <w:sz w:val="32"/>
          <w:szCs w:val="32"/>
        </w:rPr>
      </w:pPr>
    </w:p>
    <w:p w:rsidR="00043B3D" w:rsidRDefault="00043B3D" w:rsidP="00495DE1">
      <w:pPr>
        <w:spacing w:line="580" w:lineRule="exact"/>
        <w:ind w:firstLineChars="200" w:firstLine="640"/>
        <w:rPr>
          <w:rFonts w:ascii="仿宋_GB2312" w:eastAsia="仿宋_GB2312" w:hAnsi="Verdana"/>
          <w:color w:val="000000"/>
          <w:sz w:val="32"/>
          <w:szCs w:val="32"/>
        </w:rPr>
      </w:pPr>
    </w:p>
    <w:p w:rsidR="00043B3D" w:rsidRPr="00E66761" w:rsidRDefault="00043B3D" w:rsidP="00E66761">
      <w:pPr>
        <w:spacing w:line="580" w:lineRule="exact"/>
        <w:rPr>
          <w:rFonts w:ascii="黑体" w:eastAsia="黑体" w:hAnsi="Verdana"/>
          <w:color w:val="000000"/>
          <w:sz w:val="32"/>
          <w:szCs w:val="32"/>
        </w:rPr>
      </w:pPr>
      <w:r>
        <w:rPr>
          <w:rFonts w:ascii="仿宋_GB2312" w:eastAsia="仿宋_GB2312" w:hAnsi="Verdana"/>
          <w:color w:val="000000"/>
          <w:sz w:val="32"/>
          <w:szCs w:val="32"/>
        </w:rPr>
        <w:br w:type="page"/>
      </w:r>
      <w:r w:rsidRPr="00E66761">
        <w:rPr>
          <w:rFonts w:ascii="黑体" w:eastAsia="黑体" w:hAnsi="Verdana" w:hint="eastAsia"/>
          <w:color w:val="000000"/>
          <w:sz w:val="32"/>
          <w:szCs w:val="32"/>
        </w:rPr>
        <w:lastRenderedPageBreak/>
        <w:t>附件</w:t>
      </w:r>
      <w:r w:rsidRPr="00E66761">
        <w:rPr>
          <w:rFonts w:ascii="黑体" w:eastAsia="黑体" w:hAnsi="Verdana"/>
          <w:color w:val="000000"/>
          <w:sz w:val="32"/>
          <w:szCs w:val="32"/>
        </w:rPr>
        <w:t>1</w:t>
      </w:r>
    </w:p>
    <w:p w:rsidR="00043B3D" w:rsidRDefault="00043B3D" w:rsidP="00495DE1">
      <w:pPr>
        <w:spacing w:line="580" w:lineRule="exact"/>
        <w:ind w:firstLineChars="200" w:firstLine="640"/>
        <w:rPr>
          <w:rFonts w:ascii="仿宋_GB2312" w:eastAsia="仿宋_GB2312" w:hAnsi="Verdana"/>
          <w:color w:val="000000"/>
          <w:sz w:val="32"/>
          <w:szCs w:val="32"/>
        </w:rPr>
      </w:pPr>
    </w:p>
    <w:p w:rsidR="00043B3D" w:rsidRDefault="00043B3D" w:rsidP="00E66761">
      <w:pPr>
        <w:snapToGrid w:val="0"/>
        <w:spacing w:line="58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山东省技工院校教学研究管理服务平台</w:t>
      </w:r>
    </w:p>
    <w:p w:rsidR="00043B3D" w:rsidRDefault="00043B3D" w:rsidP="00E66761">
      <w:pPr>
        <w:snapToGrid w:val="0"/>
        <w:spacing w:line="580" w:lineRule="exact"/>
        <w:jc w:val="center"/>
        <w:rPr>
          <w:rFonts w:ascii="仿宋_GB2312" w:eastAsia="方正小标宋简体" w:hAnsi="Verdana"/>
          <w:color w:val="000000"/>
          <w:sz w:val="44"/>
          <w:szCs w:val="44"/>
        </w:rPr>
      </w:pPr>
      <w:r>
        <w:rPr>
          <w:rFonts w:ascii="方正小标宋简体" w:eastAsia="方正小标宋简体" w:hint="eastAsia"/>
          <w:color w:val="000000"/>
          <w:sz w:val="44"/>
          <w:szCs w:val="44"/>
        </w:rPr>
        <w:t>运行管理办法（试行）</w:t>
      </w:r>
    </w:p>
    <w:p w:rsidR="00043B3D" w:rsidRDefault="00043B3D" w:rsidP="00495DE1">
      <w:pPr>
        <w:spacing w:line="580" w:lineRule="exact"/>
        <w:ind w:firstLineChars="200" w:firstLine="880"/>
        <w:rPr>
          <w:rFonts w:ascii="仿宋_GB2312" w:eastAsia="仿宋_GB2312" w:hAnsi="Verdana"/>
          <w:color w:val="000000"/>
          <w:sz w:val="44"/>
          <w:szCs w:val="44"/>
        </w:rPr>
      </w:pP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仿宋_GB2312" w:eastAsia="仿宋_GB2312" w:hAnsi="Verdana" w:hint="eastAsia"/>
          <w:color w:val="000000"/>
          <w:sz w:val="32"/>
          <w:szCs w:val="32"/>
        </w:rPr>
        <w:t>为促进技工院校教学改革，推进技工院校信息化进程，提高“山东省技工院校教学研究管理服务平台（以下简称平台）”管理水平和应用实效，推动教学资源共享和信息交流，根据国家</w:t>
      </w:r>
      <w:r w:rsidR="00D320BD">
        <w:rPr>
          <w:rFonts w:ascii="仿宋_GB2312" w:eastAsia="仿宋_GB2312" w:hAnsi="Verdana" w:hint="eastAsia"/>
          <w:color w:val="000000"/>
          <w:sz w:val="32"/>
          <w:szCs w:val="32"/>
        </w:rPr>
        <w:t>、省</w:t>
      </w:r>
      <w:r>
        <w:rPr>
          <w:rFonts w:ascii="仿宋_GB2312" w:eastAsia="仿宋_GB2312" w:hAnsi="Verdana" w:hint="eastAsia"/>
          <w:color w:val="000000"/>
          <w:sz w:val="32"/>
          <w:szCs w:val="32"/>
        </w:rPr>
        <w:t>有关信息管理等法律</w:t>
      </w:r>
      <w:r w:rsidR="00D320BD">
        <w:rPr>
          <w:rFonts w:ascii="仿宋_GB2312" w:eastAsia="仿宋_GB2312" w:hAnsi="Verdana" w:hint="eastAsia"/>
          <w:color w:val="000000"/>
          <w:sz w:val="32"/>
          <w:szCs w:val="32"/>
        </w:rPr>
        <w:t>法规</w:t>
      </w:r>
      <w:r>
        <w:rPr>
          <w:rFonts w:ascii="仿宋_GB2312" w:eastAsia="仿宋_GB2312" w:hAnsi="Verdana" w:hint="eastAsia"/>
          <w:color w:val="000000"/>
          <w:sz w:val="32"/>
          <w:szCs w:val="32"/>
        </w:rPr>
        <w:t>，结合后疫情线上教学实际，制定本办法。</w:t>
      </w:r>
    </w:p>
    <w:p w:rsidR="00043B3D" w:rsidRDefault="00043B3D" w:rsidP="00495DE1">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一、目标原则</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仿宋_GB2312" w:eastAsia="仿宋_GB2312" w:hAnsi="Verdana" w:hint="eastAsia"/>
          <w:color w:val="000000"/>
          <w:sz w:val="32"/>
          <w:szCs w:val="32"/>
        </w:rPr>
        <w:t>本平台以促进技工院校教学质量为目标，坚持“服务技工院校教学改革，推进技工院校教学资源信息共享，提高教研工作效率”原则，认真贯彻党的教育方针、政策，充分发挥技工院校特点，加强技工院校学生思想政治理论课建设，为技工院校教师提供共享优质教学资源和信息，为提高技工院校教育教学质量服务。平台信息坚持“谁发布谁负责”的原则，要严把质量关。</w:t>
      </w:r>
    </w:p>
    <w:p w:rsidR="00043B3D" w:rsidRDefault="00043B3D" w:rsidP="00495DE1">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二、平台主要功能</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仿宋_GB2312" w:eastAsia="仿宋_GB2312" w:hAnsi="Verdana" w:hint="eastAsia"/>
          <w:color w:val="000000"/>
          <w:sz w:val="32"/>
          <w:szCs w:val="32"/>
        </w:rPr>
        <w:t>本平台具有技工院校教研管理、教学资源共享和教研信息交流等三大功能。</w:t>
      </w:r>
      <w:r>
        <w:rPr>
          <w:rFonts w:ascii="楷体" w:eastAsia="楷体" w:hAnsi="楷体" w:cs="楷体"/>
          <w:color w:val="000000"/>
          <w:sz w:val="32"/>
          <w:szCs w:val="32"/>
        </w:rPr>
        <w:t>1</w:t>
      </w:r>
      <w:r>
        <w:rPr>
          <w:rFonts w:ascii="楷体" w:eastAsia="楷体" w:hAnsi="楷体" w:cs="楷体" w:hint="eastAsia"/>
          <w:color w:val="000000"/>
          <w:sz w:val="32"/>
          <w:szCs w:val="32"/>
        </w:rPr>
        <w:t>、技工教育教研管理服务</w:t>
      </w:r>
      <w:r>
        <w:rPr>
          <w:rFonts w:ascii="仿宋_GB2312" w:eastAsia="仿宋_GB2312" w:hAnsi="Verdana" w:hint="eastAsia"/>
          <w:color w:val="000000"/>
          <w:sz w:val="32"/>
          <w:szCs w:val="32"/>
        </w:rPr>
        <w:t>。包括科研课题管理、优秀教学成果评审等。省职研室组织的科研课题立项、结题以及教研成果、微课评选等活动都将在平台上进行。</w:t>
      </w:r>
      <w:r>
        <w:rPr>
          <w:rFonts w:ascii="楷体" w:eastAsia="楷体" w:hAnsi="楷体" w:cs="楷体"/>
          <w:color w:val="000000"/>
          <w:sz w:val="32"/>
          <w:szCs w:val="32"/>
        </w:rPr>
        <w:t>2</w:t>
      </w:r>
      <w:r>
        <w:rPr>
          <w:rFonts w:ascii="楷体" w:eastAsia="楷体" w:hAnsi="楷体" w:cs="楷体" w:hint="eastAsia"/>
          <w:color w:val="000000"/>
          <w:sz w:val="32"/>
          <w:szCs w:val="32"/>
        </w:rPr>
        <w:t>、教学资源共</w:t>
      </w:r>
      <w:r>
        <w:rPr>
          <w:rFonts w:ascii="楷体" w:eastAsia="楷体" w:hAnsi="楷体" w:cs="楷体" w:hint="eastAsia"/>
          <w:color w:val="000000"/>
          <w:sz w:val="32"/>
          <w:szCs w:val="32"/>
        </w:rPr>
        <w:lastRenderedPageBreak/>
        <w:t>享</w:t>
      </w:r>
      <w:r>
        <w:rPr>
          <w:rFonts w:ascii="仿宋_GB2312" w:eastAsia="仿宋_GB2312" w:hAnsi="Verdana" w:hint="eastAsia"/>
          <w:color w:val="000000"/>
          <w:sz w:val="32"/>
          <w:szCs w:val="32"/>
        </w:rPr>
        <w:t>。包括科研成果、优秀教研成果分享。科研课题成果和优秀教学评选获奖者，可推荐到平台上共享。各技工院校、中心教研组或有关单位，可将教师、专家优秀教研成果（包括微课、慕课）经审核，推荐到平台上共享。</w:t>
      </w:r>
      <w:r>
        <w:rPr>
          <w:rFonts w:ascii="楷体" w:eastAsia="楷体" w:hAnsi="楷体" w:cs="楷体"/>
          <w:color w:val="000000"/>
          <w:sz w:val="32"/>
          <w:szCs w:val="32"/>
        </w:rPr>
        <w:t>3</w:t>
      </w:r>
      <w:r>
        <w:rPr>
          <w:rFonts w:ascii="楷体" w:eastAsia="楷体" w:hAnsi="楷体" w:cs="楷体" w:hint="eastAsia"/>
          <w:color w:val="000000"/>
          <w:sz w:val="32"/>
          <w:szCs w:val="32"/>
        </w:rPr>
        <w:t>、教研信息经验交流</w:t>
      </w:r>
      <w:r>
        <w:rPr>
          <w:rFonts w:ascii="仿宋_GB2312" w:eastAsia="仿宋_GB2312" w:hAnsi="Verdana" w:hint="eastAsia"/>
          <w:color w:val="000000"/>
          <w:sz w:val="32"/>
          <w:szCs w:val="32"/>
        </w:rPr>
        <w:t>。包括国家和省有关技工教育的文件通知、教学改革经验、中心教研组活动、杂志等信息。技工院校可将本院校简介、教育教学改革经验、教职工和学生文化活动等信息推荐到平台上共享，展示学生创新、优秀实习作品和各种创作等。</w:t>
      </w:r>
    </w:p>
    <w:p w:rsidR="00043B3D" w:rsidRDefault="00043B3D" w:rsidP="00495DE1">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三、工作职责</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仿宋_GB2312" w:eastAsia="仿宋_GB2312" w:hAnsi="Verdana" w:hint="eastAsia"/>
          <w:color w:val="000000"/>
          <w:sz w:val="32"/>
          <w:szCs w:val="32"/>
        </w:rPr>
        <w:t>为保障平台更好地运行并发挥其重要作用，省、市职业技术研究机构和技工院校要建立管理员、稿件推荐等管理制度，确定专人管理。要推荐认真负责、工作积极的人员担任平台管理员，按职责分工负责平台的运行、联络、服务等工作。中心教研组平台管理由组长学校具体负责。有关部门、单位要安排专人担任“巡网员”，负责对本单位发布的各类信息的真实性和质量进行甄别，发现问题及时提出并处理。</w:t>
      </w:r>
    </w:p>
    <w:p w:rsidR="00043B3D" w:rsidRDefault="00043B3D" w:rsidP="00495DE1">
      <w:pPr>
        <w:numPr>
          <w:ilvl w:val="0"/>
          <w:numId w:val="1"/>
        </w:numPr>
        <w:spacing w:line="580" w:lineRule="exact"/>
        <w:ind w:firstLineChars="200" w:firstLine="640"/>
        <w:rPr>
          <w:rFonts w:ascii="仿宋_GB2312" w:eastAsia="仿宋_GB2312" w:hAnsi="Verdana"/>
          <w:color w:val="000000"/>
          <w:sz w:val="32"/>
          <w:szCs w:val="32"/>
        </w:rPr>
      </w:pPr>
      <w:r>
        <w:rPr>
          <w:rFonts w:ascii="楷体" w:eastAsia="楷体" w:hAnsi="楷体" w:cs="楷体" w:hint="eastAsia"/>
          <w:color w:val="000000"/>
          <w:sz w:val="32"/>
          <w:szCs w:val="32"/>
        </w:rPr>
        <w:t>相关单位职责</w:t>
      </w:r>
      <w:r>
        <w:rPr>
          <w:rFonts w:ascii="仿宋_GB2312" w:eastAsia="仿宋_GB2312" w:hAnsi="Verdana" w:hint="eastAsia"/>
          <w:color w:val="000000"/>
          <w:sz w:val="32"/>
          <w:szCs w:val="32"/>
        </w:rPr>
        <w:t>。</w:t>
      </w:r>
      <w:r>
        <w:rPr>
          <w:rFonts w:ascii="仿宋_GB2312" w:eastAsia="仿宋_GB2312" w:hAnsi="仿宋_GB2312" w:cs="仿宋_GB2312"/>
          <w:b/>
          <w:bCs/>
          <w:color w:val="000000"/>
          <w:sz w:val="32"/>
          <w:szCs w:val="32"/>
        </w:rPr>
        <w:t>1</w:t>
      </w:r>
      <w:r>
        <w:rPr>
          <w:rFonts w:ascii="仿宋_GB2312" w:eastAsia="仿宋_GB2312" w:hAnsi="仿宋_GB2312" w:cs="仿宋_GB2312" w:hint="eastAsia"/>
          <w:b/>
          <w:bCs/>
          <w:color w:val="000000"/>
          <w:sz w:val="32"/>
          <w:szCs w:val="32"/>
        </w:rPr>
        <w:t>、省职业技术培训研究机构职责：</w:t>
      </w:r>
      <w:r>
        <w:rPr>
          <w:rFonts w:ascii="仿宋_GB2312" w:eastAsia="仿宋_GB2312" w:hAnsi="Verdana" w:hint="eastAsia"/>
          <w:color w:val="000000"/>
          <w:sz w:val="32"/>
          <w:szCs w:val="32"/>
        </w:rPr>
        <w:t>（</w:t>
      </w:r>
      <w:r>
        <w:rPr>
          <w:rFonts w:ascii="仿宋_GB2312" w:eastAsia="仿宋_GB2312" w:hAnsi="Verdana"/>
          <w:color w:val="000000"/>
          <w:sz w:val="32"/>
          <w:szCs w:val="32"/>
        </w:rPr>
        <w:t>1</w:t>
      </w:r>
      <w:r>
        <w:rPr>
          <w:rFonts w:ascii="仿宋_GB2312" w:eastAsia="仿宋_GB2312" w:hAnsi="Verdana" w:hint="eastAsia"/>
          <w:color w:val="000000"/>
          <w:sz w:val="32"/>
          <w:szCs w:val="32"/>
        </w:rPr>
        <w:t>）平台软件维护和管理；（</w:t>
      </w:r>
      <w:r>
        <w:rPr>
          <w:rFonts w:ascii="仿宋_GB2312" w:eastAsia="仿宋_GB2312" w:hAnsi="Verdana"/>
          <w:color w:val="000000"/>
          <w:sz w:val="32"/>
          <w:szCs w:val="32"/>
        </w:rPr>
        <w:t>2</w:t>
      </w:r>
      <w:r>
        <w:rPr>
          <w:rFonts w:ascii="仿宋_GB2312" w:eastAsia="仿宋_GB2312" w:hAnsi="Verdana" w:hint="eastAsia"/>
          <w:color w:val="000000"/>
          <w:sz w:val="32"/>
          <w:szCs w:val="32"/>
        </w:rPr>
        <w:t>）省级教研工作管理；（</w:t>
      </w:r>
      <w:r>
        <w:rPr>
          <w:rFonts w:ascii="仿宋_GB2312" w:eastAsia="仿宋_GB2312" w:hAnsi="Verdana"/>
          <w:color w:val="000000"/>
          <w:sz w:val="32"/>
          <w:szCs w:val="32"/>
        </w:rPr>
        <w:t>3</w:t>
      </w:r>
      <w:r>
        <w:rPr>
          <w:rFonts w:ascii="仿宋_GB2312" w:eastAsia="仿宋_GB2312" w:hAnsi="Verdana" w:hint="eastAsia"/>
          <w:color w:val="000000"/>
          <w:sz w:val="32"/>
          <w:szCs w:val="32"/>
        </w:rPr>
        <w:t>）国家和省有关政策、改革等信息的发布；（</w:t>
      </w:r>
      <w:r>
        <w:rPr>
          <w:rFonts w:ascii="仿宋_GB2312" w:eastAsia="仿宋_GB2312" w:hAnsi="Verdana"/>
          <w:color w:val="000000"/>
          <w:sz w:val="32"/>
          <w:szCs w:val="32"/>
        </w:rPr>
        <w:t>4</w:t>
      </w:r>
      <w:r>
        <w:rPr>
          <w:rFonts w:ascii="仿宋_GB2312" w:eastAsia="仿宋_GB2312" w:hAnsi="Verdana" w:hint="eastAsia"/>
          <w:color w:val="000000"/>
          <w:sz w:val="32"/>
          <w:szCs w:val="32"/>
        </w:rPr>
        <w:t>）省级各类评选优秀成果发布；（</w:t>
      </w:r>
      <w:r>
        <w:rPr>
          <w:rFonts w:ascii="仿宋_GB2312" w:eastAsia="仿宋_GB2312" w:hAnsi="Verdana"/>
          <w:color w:val="000000"/>
          <w:sz w:val="32"/>
          <w:szCs w:val="32"/>
        </w:rPr>
        <w:t>5</w:t>
      </w:r>
      <w:r>
        <w:rPr>
          <w:rFonts w:ascii="仿宋_GB2312" w:eastAsia="仿宋_GB2312" w:hAnsi="Verdana" w:hint="eastAsia"/>
          <w:color w:val="000000"/>
          <w:sz w:val="32"/>
          <w:szCs w:val="32"/>
        </w:rPr>
        <w:t>）省属技师学院账户信息维护管理。</w:t>
      </w:r>
      <w:r>
        <w:rPr>
          <w:rFonts w:ascii="仿宋_GB2312" w:eastAsia="仿宋_GB2312" w:hAnsi="仿宋_GB2312" w:cs="仿宋_GB2312"/>
          <w:b/>
          <w:bCs/>
          <w:color w:val="000000"/>
          <w:sz w:val="32"/>
          <w:szCs w:val="32"/>
        </w:rPr>
        <w:t>2</w:t>
      </w:r>
      <w:r>
        <w:rPr>
          <w:rFonts w:ascii="仿宋_GB2312" w:eastAsia="仿宋_GB2312" w:hAnsi="仿宋_GB2312" w:cs="仿宋_GB2312" w:hint="eastAsia"/>
          <w:b/>
          <w:bCs/>
          <w:color w:val="000000"/>
          <w:sz w:val="32"/>
          <w:szCs w:val="32"/>
        </w:rPr>
        <w:t>、市职业技术培训研究机构职责</w:t>
      </w:r>
      <w:r>
        <w:rPr>
          <w:rFonts w:ascii="仿宋_GB2312" w:eastAsia="仿宋_GB2312" w:hAnsi="Verdana" w:hint="eastAsia"/>
          <w:color w:val="000000"/>
          <w:sz w:val="32"/>
          <w:szCs w:val="32"/>
        </w:rPr>
        <w:t>：（</w:t>
      </w:r>
      <w:r>
        <w:rPr>
          <w:rFonts w:ascii="仿宋_GB2312" w:eastAsia="仿宋_GB2312" w:hAnsi="Verdana"/>
          <w:color w:val="000000"/>
          <w:sz w:val="32"/>
          <w:szCs w:val="32"/>
        </w:rPr>
        <w:t>1</w:t>
      </w:r>
      <w:r>
        <w:rPr>
          <w:rFonts w:ascii="仿宋_GB2312" w:eastAsia="仿宋_GB2312" w:hAnsi="Verdana" w:hint="eastAsia"/>
          <w:color w:val="000000"/>
          <w:sz w:val="32"/>
          <w:szCs w:val="32"/>
        </w:rPr>
        <w:t>）平台有关本市教研工作管理；（</w:t>
      </w:r>
      <w:r>
        <w:rPr>
          <w:rFonts w:ascii="仿宋_GB2312" w:eastAsia="仿宋_GB2312" w:hAnsi="Verdana"/>
          <w:color w:val="000000"/>
          <w:sz w:val="32"/>
          <w:szCs w:val="32"/>
        </w:rPr>
        <w:t>2</w:t>
      </w:r>
      <w:r>
        <w:rPr>
          <w:rFonts w:ascii="仿宋_GB2312" w:eastAsia="仿宋_GB2312" w:hAnsi="Verdana" w:hint="eastAsia"/>
          <w:color w:val="000000"/>
          <w:sz w:val="32"/>
          <w:szCs w:val="32"/>
        </w:rPr>
        <w:t>）本市技工教育改革信息的收集审核发布；（</w:t>
      </w:r>
      <w:r>
        <w:rPr>
          <w:rFonts w:ascii="仿宋_GB2312" w:eastAsia="仿宋_GB2312" w:hAnsi="Verdana"/>
          <w:color w:val="000000"/>
          <w:sz w:val="32"/>
          <w:szCs w:val="32"/>
        </w:rPr>
        <w:t>3</w:t>
      </w:r>
      <w:r>
        <w:rPr>
          <w:rFonts w:ascii="仿宋_GB2312" w:eastAsia="仿宋_GB2312" w:hAnsi="Verdana" w:hint="eastAsia"/>
          <w:color w:val="000000"/>
          <w:sz w:val="32"/>
          <w:szCs w:val="32"/>
        </w:rPr>
        <w:t>）本市技工院校账</w:t>
      </w:r>
      <w:r>
        <w:rPr>
          <w:rFonts w:ascii="仿宋_GB2312" w:eastAsia="仿宋_GB2312" w:hAnsi="Verdana" w:hint="eastAsia"/>
          <w:color w:val="000000"/>
          <w:sz w:val="32"/>
          <w:szCs w:val="32"/>
        </w:rPr>
        <w:lastRenderedPageBreak/>
        <w:t>户信息维护管理。</w:t>
      </w:r>
      <w:r>
        <w:rPr>
          <w:rFonts w:ascii="仿宋_GB2312" w:eastAsia="仿宋_GB2312" w:hAnsi="仿宋_GB2312" w:cs="仿宋_GB2312"/>
          <w:b/>
          <w:bCs/>
          <w:color w:val="000000"/>
          <w:sz w:val="32"/>
          <w:szCs w:val="32"/>
        </w:rPr>
        <w:t>3</w:t>
      </w:r>
      <w:r>
        <w:rPr>
          <w:rFonts w:ascii="仿宋_GB2312" w:eastAsia="仿宋_GB2312" w:hAnsi="仿宋_GB2312" w:cs="仿宋_GB2312" w:hint="eastAsia"/>
          <w:b/>
          <w:bCs/>
          <w:color w:val="000000"/>
          <w:sz w:val="32"/>
          <w:szCs w:val="32"/>
        </w:rPr>
        <w:t>、技工院校职责</w:t>
      </w:r>
      <w:r>
        <w:rPr>
          <w:rFonts w:ascii="楷体" w:eastAsia="楷体" w:hAnsi="楷体" w:cs="楷体" w:hint="eastAsia"/>
          <w:color w:val="000000"/>
          <w:sz w:val="32"/>
          <w:szCs w:val="32"/>
        </w:rPr>
        <w:t>：</w:t>
      </w:r>
      <w:r>
        <w:rPr>
          <w:rFonts w:ascii="仿宋_GB2312" w:eastAsia="仿宋_GB2312" w:hAnsi="Verdana" w:hint="eastAsia"/>
          <w:color w:val="000000"/>
          <w:sz w:val="32"/>
          <w:szCs w:val="32"/>
        </w:rPr>
        <w:t>（</w:t>
      </w:r>
      <w:r>
        <w:rPr>
          <w:rFonts w:ascii="仿宋_GB2312" w:eastAsia="仿宋_GB2312" w:hAnsi="Verdana"/>
          <w:color w:val="000000"/>
          <w:sz w:val="32"/>
          <w:szCs w:val="32"/>
        </w:rPr>
        <w:t>1</w:t>
      </w:r>
      <w:r>
        <w:rPr>
          <w:rFonts w:ascii="仿宋_GB2312" w:eastAsia="仿宋_GB2312" w:hAnsi="Verdana" w:hint="eastAsia"/>
          <w:color w:val="000000"/>
          <w:sz w:val="32"/>
          <w:szCs w:val="32"/>
        </w:rPr>
        <w:t>）平台有关本校教研工作管理；（</w:t>
      </w:r>
      <w:r>
        <w:rPr>
          <w:rFonts w:ascii="仿宋_GB2312" w:eastAsia="仿宋_GB2312" w:hAnsi="Verdana"/>
          <w:color w:val="000000"/>
          <w:sz w:val="32"/>
          <w:szCs w:val="32"/>
        </w:rPr>
        <w:t>2</w:t>
      </w:r>
      <w:r>
        <w:rPr>
          <w:rFonts w:ascii="仿宋_GB2312" w:eastAsia="仿宋_GB2312" w:hAnsi="Verdana" w:hint="eastAsia"/>
          <w:color w:val="000000"/>
          <w:sz w:val="32"/>
          <w:szCs w:val="32"/>
        </w:rPr>
        <w:t>）推荐并发布优秀教学成果；（</w:t>
      </w:r>
      <w:r>
        <w:rPr>
          <w:rFonts w:ascii="仿宋_GB2312" w:eastAsia="仿宋_GB2312" w:hAnsi="Verdana"/>
          <w:color w:val="000000"/>
          <w:sz w:val="32"/>
          <w:szCs w:val="32"/>
        </w:rPr>
        <w:t>3</w:t>
      </w:r>
      <w:r>
        <w:rPr>
          <w:rFonts w:ascii="仿宋_GB2312" w:eastAsia="仿宋_GB2312" w:hAnsi="Verdana" w:hint="eastAsia"/>
          <w:color w:val="000000"/>
          <w:sz w:val="32"/>
          <w:szCs w:val="32"/>
        </w:rPr>
        <w:t>）推荐并发布学校有关教学改革信息和相关资料；（</w:t>
      </w:r>
      <w:r>
        <w:rPr>
          <w:rFonts w:ascii="仿宋_GB2312" w:eastAsia="仿宋_GB2312" w:hAnsi="Verdana"/>
          <w:color w:val="000000"/>
          <w:sz w:val="32"/>
          <w:szCs w:val="32"/>
        </w:rPr>
        <w:t>4</w:t>
      </w:r>
      <w:r>
        <w:rPr>
          <w:rFonts w:ascii="仿宋_GB2312" w:eastAsia="仿宋_GB2312" w:hAnsi="Verdana" w:hint="eastAsia"/>
          <w:color w:val="000000"/>
          <w:sz w:val="32"/>
          <w:szCs w:val="32"/>
        </w:rPr>
        <w:t>）本校注册教师信息维护管理；（</w:t>
      </w:r>
      <w:r>
        <w:rPr>
          <w:rFonts w:ascii="仿宋_GB2312" w:eastAsia="仿宋_GB2312" w:hAnsi="Verdana"/>
          <w:color w:val="000000"/>
          <w:sz w:val="32"/>
          <w:szCs w:val="32"/>
        </w:rPr>
        <w:t>5</w:t>
      </w:r>
      <w:r>
        <w:rPr>
          <w:rFonts w:ascii="仿宋_GB2312" w:eastAsia="仿宋_GB2312" w:hAnsi="Verdana" w:hint="eastAsia"/>
          <w:color w:val="000000"/>
          <w:sz w:val="32"/>
          <w:szCs w:val="32"/>
        </w:rPr>
        <w:t>）本校介绍信息管理。</w:t>
      </w:r>
      <w:r>
        <w:rPr>
          <w:rFonts w:ascii="仿宋_GB2312" w:eastAsia="仿宋_GB2312" w:hAnsi="仿宋_GB2312" w:cs="仿宋_GB2312"/>
          <w:b/>
          <w:bCs/>
          <w:color w:val="000000"/>
          <w:sz w:val="32"/>
          <w:szCs w:val="32"/>
        </w:rPr>
        <w:t>4</w:t>
      </w:r>
      <w:r>
        <w:rPr>
          <w:rFonts w:ascii="仿宋_GB2312" w:eastAsia="仿宋_GB2312" w:hAnsi="仿宋_GB2312" w:cs="仿宋_GB2312" w:hint="eastAsia"/>
          <w:b/>
          <w:bCs/>
          <w:color w:val="000000"/>
          <w:sz w:val="32"/>
          <w:szCs w:val="32"/>
        </w:rPr>
        <w:t>、省技工院校中心教研组职责</w:t>
      </w:r>
      <w:r>
        <w:rPr>
          <w:rFonts w:ascii="仿宋_GB2312" w:eastAsia="仿宋_GB2312" w:hAnsi="Verdana" w:hint="eastAsia"/>
          <w:color w:val="000000"/>
          <w:sz w:val="32"/>
          <w:szCs w:val="32"/>
        </w:rPr>
        <w:t>：（</w:t>
      </w:r>
      <w:r>
        <w:rPr>
          <w:rFonts w:ascii="仿宋_GB2312" w:eastAsia="仿宋_GB2312" w:hAnsi="Verdana"/>
          <w:color w:val="000000"/>
          <w:sz w:val="32"/>
          <w:szCs w:val="32"/>
        </w:rPr>
        <w:t>1</w:t>
      </w:r>
      <w:r>
        <w:rPr>
          <w:rFonts w:ascii="仿宋_GB2312" w:eastAsia="仿宋_GB2312" w:hAnsi="Verdana" w:hint="eastAsia"/>
          <w:color w:val="000000"/>
          <w:sz w:val="32"/>
          <w:szCs w:val="32"/>
        </w:rPr>
        <w:t>）推荐并发布本专业教研成果；（</w:t>
      </w:r>
      <w:r>
        <w:rPr>
          <w:rFonts w:ascii="仿宋_GB2312" w:eastAsia="仿宋_GB2312" w:hAnsi="Verdana"/>
          <w:color w:val="000000"/>
          <w:sz w:val="32"/>
          <w:szCs w:val="32"/>
        </w:rPr>
        <w:t>2</w:t>
      </w:r>
      <w:r>
        <w:rPr>
          <w:rFonts w:ascii="仿宋_GB2312" w:eastAsia="仿宋_GB2312" w:hAnsi="Verdana" w:hint="eastAsia"/>
          <w:color w:val="000000"/>
          <w:sz w:val="32"/>
          <w:szCs w:val="32"/>
        </w:rPr>
        <w:t>）本中心教研活动和改革信息和改革收集发布；（</w:t>
      </w:r>
      <w:r>
        <w:rPr>
          <w:rFonts w:ascii="仿宋_GB2312" w:eastAsia="仿宋_GB2312" w:hAnsi="Verdana"/>
          <w:color w:val="000000"/>
          <w:sz w:val="32"/>
          <w:szCs w:val="32"/>
        </w:rPr>
        <w:t>3</w:t>
      </w:r>
      <w:r>
        <w:rPr>
          <w:rFonts w:ascii="仿宋_GB2312" w:eastAsia="仿宋_GB2312" w:hAnsi="Verdana" w:hint="eastAsia"/>
          <w:color w:val="000000"/>
          <w:sz w:val="32"/>
          <w:szCs w:val="32"/>
        </w:rPr>
        <w:t>）负责本专业教学资源的网络巡查，发现问题及时纠正。</w:t>
      </w:r>
    </w:p>
    <w:p w:rsidR="00043B3D" w:rsidRDefault="00043B3D" w:rsidP="00495DE1">
      <w:pPr>
        <w:numPr>
          <w:ilvl w:val="0"/>
          <w:numId w:val="1"/>
        </w:numPr>
        <w:spacing w:line="580" w:lineRule="exact"/>
        <w:ind w:firstLineChars="200" w:firstLine="640"/>
        <w:rPr>
          <w:rFonts w:ascii="仿宋_GB2312" w:eastAsia="仿宋_GB2312" w:hAnsi="Verdana"/>
          <w:color w:val="000000"/>
          <w:sz w:val="32"/>
          <w:szCs w:val="32"/>
        </w:rPr>
      </w:pPr>
      <w:r>
        <w:rPr>
          <w:rFonts w:ascii="楷体" w:eastAsia="楷体" w:hAnsi="楷体" w:cs="楷体" w:hint="eastAsia"/>
          <w:color w:val="000000"/>
          <w:sz w:val="32"/>
          <w:szCs w:val="32"/>
        </w:rPr>
        <w:t>管理员工作职责</w:t>
      </w:r>
      <w:r>
        <w:rPr>
          <w:rFonts w:ascii="仿宋_GB2312" w:eastAsia="仿宋_GB2312" w:hAnsi="Verdana" w:hint="eastAsia"/>
          <w:color w:val="000000"/>
          <w:sz w:val="32"/>
          <w:szCs w:val="32"/>
        </w:rPr>
        <w:t>。</w:t>
      </w:r>
      <w:r>
        <w:rPr>
          <w:rFonts w:ascii="仿宋_GB2312" w:eastAsia="仿宋_GB2312" w:hAnsi="Verdana"/>
          <w:color w:val="000000"/>
          <w:sz w:val="32"/>
          <w:szCs w:val="32"/>
        </w:rPr>
        <w:t>1</w:t>
      </w:r>
      <w:r>
        <w:rPr>
          <w:rFonts w:ascii="仿宋_GB2312" w:eastAsia="仿宋_GB2312" w:hAnsi="Verdana" w:hint="eastAsia"/>
          <w:color w:val="000000"/>
          <w:sz w:val="32"/>
          <w:szCs w:val="32"/>
        </w:rPr>
        <w:t>、认真贯彻党的教育方针政策，推荐高质量稿件。</w:t>
      </w:r>
      <w:r>
        <w:rPr>
          <w:rFonts w:ascii="仿宋_GB2312" w:eastAsia="仿宋_GB2312" w:hAnsi="Verdana"/>
          <w:color w:val="000000"/>
          <w:sz w:val="32"/>
          <w:szCs w:val="32"/>
        </w:rPr>
        <w:t>2</w:t>
      </w:r>
      <w:r>
        <w:rPr>
          <w:rFonts w:ascii="仿宋_GB2312" w:eastAsia="仿宋_GB2312" w:hAnsi="Verdana" w:hint="eastAsia"/>
          <w:color w:val="000000"/>
          <w:sz w:val="32"/>
          <w:szCs w:val="32"/>
        </w:rPr>
        <w:t>、严格遵守网络安全保密制度，不得在平台传递、发布涉密文件、材料，保护好用户个人信息。</w:t>
      </w:r>
      <w:r>
        <w:rPr>
          <w:rFonts w:ascii="仿宋_GB2312" w:eastAsia="仿宋_GB2312" w:hAnsi="Verdana"/>
          <w:color w:val="000000"/>
          <w:sz w:val="32"/>
          <w:szCs w:val="32"/>
        </w:rPr>
        <w:t>3</w:t>
      </w:r>
      <w:r>
        <w:rPr>
          <w:rFonts w:ascii="仿宋_GB2312" w:eastAsia="仿宋_GB2312" w:hAnsi="Verdana" w:hint="eastAsia"/>
          <w:color w:val="000000"/>
          <w:sz w:val="32"/>
          <w:szCs w:val="32"/>
        </w:rPr>
        <w:t>、严格遵守国家法律法规，禁止上传、发布存在版权和知识产权争议的资料。</w:t>
      </w:r>
      <w:r>
        <w:rPr>
          <w:rFonts w:ascii="仿宋_GB2312" w:eastAsia="仿宋_GB2312" w:hAnsi="Verdana"/>
          <w:color w:val="000000"/>
          <w:sz w:val="32"/>
          <w:szCs w:val="32"/>
        </w:rPr>
        <w:t>4</w:t>
      </w:r>
      <w:r>
        <w:rPr>
          <w:rFonts w:ascii="仿宋_GB2312" w:eastAsia="仿宋_GB2312" w:hAnsi="Verdana" w:hint="eastAsia"/>
          <w:color w:val="000000"/>
          <w:sz w:val="32"/>
          <w:szCs w:val="32"/>
        </w:rPr>
        <w:t>、认真遵守工作制度，尽职尽责，及时处理用户存在的问题。</w:t>
      </w:r>
    </w:p>
    <w:p w:rsidR="00043B3D" w:rsidRDefault="00043B3D" w:rsidP="00495DE1">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四、推荐平台稿件要求</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楷体" w:eastAsia="楷体" w:hAnsi="楷体" w:hint="eastAsia"/>
          <w:color w:val="000000"/>
          <w:sz w:val="32"/>
          <w:szCs w:val="32"/>
        </w:rPr>
        <w:t>（一）稿件内容</w:t>
      </w:r>
      <w:r>
        <w:rPr>
          <w:rFonts w:ascii="仿宋_GB2312" w:eastAsia="仿宋_GB2312" w:hAnsi="Verdana" w:hint="eastAsia"/>
          <w:color w:val="000000"/>
          <w:sz w:val="32"/>
          <w:szCs w:val="32"/>
        </w:rPr>
        <w:t>。必须认真贯彻党的教育方针、政策和习近平新时代中国特色社会主义思想，坚持“百花齐放百家争鸣”的原则。平台稿件（含信息和作品，下同）内容应该与技工教育有关，文体形式可多种多样，逻辑、格式等符合有关要求。作品发布不存在知识版权</w:t>
      </w:r>
      <w:r w:rsidR="00A11B58">
        <w:rPr>
          <w:rFonts w:ascii="仿宋_GB2312" w:eastAsia="仿宋_GB2312" w:hAnsi="Verdana" w:hint="eastAsia"/>
          <w:color w:val="000000"/>
          <w:sz w:val="32"/>
          <w:szCs w:val="32"/>
        </w:rPr>
        <w:t>等</w:t>
      </w:r>
      <w:r>
        <w:rPr>
          <w:rFonts w:ascii="仿宋_GB2312" w:eastAsia="仿宋_GB2312" w:hAnsi="Verdana" w:hint="eastAsia"/>
          <w:color w:val="000000"/>
          <w:sz w:val="32"/>
          <w:szCs w:val="32"/>
        </w:rPr>
        <w:t>方面争议。</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楷体" w:eastAsia="楷体" w:hAnsi="楷体" w:hint="eastAsia"/>
          <w:color w:val="000000"/>
          <w:sz w:val="32"/>
          <w:szCs w:val="32"/>
        </w:rPr>
        <w:t>（二）稿件类型</w:t>
      </w:r>
      <w:r>
        <w:rPr>
          <w:rFonts w:ascii="仿宋_GB2312" w:eastAsia="仿宋_GB2312" w:hAnsi="Verdana" w:hint="eastAsia"/>
          <w:color w:val="000000"/>
          <w:sz w:val="32"/>
          <w:szCs w:val="32"/>
        </w:rPr>
        <w:t>。</w:t>
      </w:r>
      <w:r>
        <w:rPr>
          <w:rFonts w:ascii="仿宋_GB2312" w:eastAsia="仿宋_GB2312" w:hAnsi="Verdana"/>
          <w:color w:val="000000"/>
          <w:sz w:val="32"/>
          <w:szCs w:val="32"/>
        </w:rPr>
        <w:t>1</w:t>
      </w:r>
      <w:r>
        <w:rPr>
          <w:rFonts w:ascii="仿宋_GB2312" w:eastAsia="仿宋_GB2312" w:hAnsi="Verdana" w:hint="eastAsia"/>
          <w:color w:val="000000"/>
          <w:sz w:val="32"/>
          <w:szCs w:val="32"/>
        </w:rPr>
        <w:t>、信息类。包含重大改革信息、重要教研活动、技工院校教学改革经验、中心教研组活动信息、师生活动或优秀实习学生创新作品等。</w:t>
      </w:r>
      <w:r>
        <w:rPr>
          <w:rFonts w:ascii="仿宋_GB2312" w:eastAsia="仿宋_GB2312" w:hAnsi="Verdana"/>
          <w:color w:val="000000"/>
          <w:sz w:val="32"/>
          <w:szCs w:val="32"/>
        </w:rPr>
        <w:t>2</w:t>
      </w:r>
      <w:r>
        <w:rPr>
          <w:rFonts w:ascii="仿宋_GB2312" w:eastAsia="仿宋_GB2312" w:hAnsi="Verdana" w:hint="eastAsia"/>
          <w:color w:val="000000"/>
          <w:sz w:val="32"/>
          <w:szCs w:val="32"/>
        </w:rPr>
        <w:t>、优秀作品类。包含文字图片</w:t>
      </w:r>
      <w:r>
        <w:rPr>
          <w:rFonts w:ascii="仿宋_GB2312" w:eastAsia="仿宋_GB2312" w:hAnsi="Verdana" w:hint="eastAsia"/>
          <w:color w:val="000000"/>
          <w:sz w:val="32"/>
          <w:szCs w:val="32"/>
        </w:rPr>
        <w:lastRenderedPageBreak/>
        <w:t>资料、视频资料，可分别推荐到优秀成果和精品视频。文字资料包括课题研究成果、优秀论文、教案、改革课程等作品；视频资料包括：微课、慕课等视频资料。</w:t>
      </w:r>
      <w:r>
        <w:rPr>
          <w:rFonts w:ascii="仿宋_GB2312" w:eastAsia="仿宋_GB2312" w:hAnsi="Verdana"/>
          <w:color w:val="000000"/>
          <w:sz w:val="32"/>
          <w:szCs w:val="32"/>
        </w:rPr>
        <w:t>3</w:t>
      </w:r>
      <w:r>
        <w:rPr>
          <w:rFonts w:ascii="仿宋_GB2312" w:eastAsia="仿宋_GB2312" w:hAnsi="Verdana" w:hint="eastAsia"/>
          <w:color w:val="000000"/>
          <w:sz w:val="32"/>
          <w:szCs w:val="32"/>
        </w:rPr>
        <w:t>、资料类。包含院校介绍、常用工具资料等分别推荐到校园之家和资料下载等栏目。每件作品（含视频作品）不大于</w:t>
      </w:r>
      <w:r>
        <w:rPr>
          <w:rFonts w:ascii="仿宋_GB2312" w:eastAsia="仿宋_GB2312" w:hAnsi="Verdana"/>
          <w:color w:val="000000"/>
          <w:sz w:val="32"/>
          <w:szCs w:val="32"/>
        </w:rPr>
        <w:t>300MB</w:t>
      </w:r>
      <w:r>
        <w:rPr>
          <w:rFonts w:ascii="仿宋_GB2312" w:eastAsia="仿宋_GB2312" w:hAnsi="Verdana" w:hint="eastAsia"/>
          <w:color w:val="000000"/>
          <w:sz w:val="32"/>
          <w:szCs w:val="32"/>
        </w:rPr>
        <w:t>。</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楷体" w:eastAsia="楷体" w:hAnsi="楷体" w:hint="eastAsia"/>
          <w:color w:val="000000"/>
          <w:sz w:val="32"/>
          <w:szCs w:val="32"/>
        </w:rPr>
        <w:t>（三）推荐程序</w:t>
      </w:r>
      <w:r>
        <w:rPr>
          <w:rFonts w:ascii="仿宋_GB2312" w:eastAsia="仿宋_GB2312" w:hAnsi="Verdana" w:hint="eastAsia"/>
          <w:color w:val="000000"/>
          <w:sz w:val="32"/>
          <w:szCs w:val="32"/>
        </w:rPr>
        <w:t>。各级人社部门、技工院校、省中心教研组等单位和个人都可推荐与技工教育有关的重要信息或优秀作品。各推荐单位应精挑细选严格把关，并制定稿件（作品）遴选制度。省职研室按职责发布省有关技工教育政策、文件或各种教研活动通知，推荐优秀省级课题研究成果和各类优秀教学成果获奖作品，须经分管主任审核同意后发布。各市人社部门等推荐的优秀作品和改革信息，须市负责技工教育教研机构负责把关，经分管领导同意后，管理员上传发布。技工院校负责本校改革信息、教师作品、资料等上传，上传稿件须学校有关部门把关，经分管校领导同意，由学校管理员上传发布。中心教研组推荐的作品须经组长单位同意，组长单位管理员推荐发布。</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楷体" w:eastAsia="楷体" w:hAnsi="楷体" w:hint="eastAsia"/>
          <w:color w:val="000000"/>
          <w:sz w:val="32"/>
          <w:szCs w:val="32"/>
        </w:rPr>
        <w:t>（四）确保质量</w:t>
      </w:r>
      <w:r>
        <w:rPr>
          <w:rFonts w:ascii="仿宋_GB2312" w:eastAsia="仿宋_GB2312" w:hAnsi="Verdana" w:hint="eastAsia"/>
          <w:color w:val="000000"/>
          <w:sz w:val="32"/>
          <w:szCs w:val="32"/>
        </w:rPr>
        <w:t>。各市、技工院校推荐作品要严把质量关。确保作品不出现意识形态问题，符合法律法规，将有价值、高质量的作品推荐到平台共享。省职研室有权对存在意识形态问题、质量低下、或无分享价值、有知识产权争议等作品撤销下架。不得上传任何涉密文件或材料。</w:t>
      </w:r>
      <w:r>
        <w:rPr>
          <w:rFonts w:ascii="仿宋_GB2312" w:eastAsia="仿宋_GB2312" w:hAnsi="Verdana"/>
          <w:color w:val="000000"/>
          <w:sz w:val="32"/>
          <w:szCs w:val="32"/>
        </w:rPr>
        <w:t xml:space="preserve">  </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楷体" w:eastAsia="楷体" w:hAnsi="楷体" w:hint="eastAsia"/>
          <w:color w:val="000000"/>
          <w:sz w:val="32"/>
          <w:szCs w:val="32"/>
        </w:rPr>
        <w:t>（五）奖励</w:t>
      </w:r>
      <w:r>
        <w:rPr>
          <w:rFonts w:ascii="仿宋_GB2312" w:eastAsia="仿宋_GB2312" w:hAnsi="Verdana" w:hint="eastAsia"/>
          <w:color w:val="000000"/>
          <w:sz w:val="32"/>
          <w:szCs w:val="32"/>
        </w:rPr>
        <w:t>。对推荐作品获得好评和点击量多的作品，在参</w:t>
      </w:r>
      <w:r>
        <w:rPr>
          <w:rFonts w:ascii="仿宋_GB2312" w:eastAsia="仿宋_GB2312" w:hAnsi="Verdana" w:hint="eastAsia"/>
          <w:color w:val="000000"/>
          <w:sz w:val="32"/>
          <w:szCs w:val="32"/>
        </w:rPr>
        <w:lastRenderedPageBreak/>
        <w:t>加教学成果评选活动时予以重视。对推荐发布稿件相对较多、质量高的学校和市，在评选优秀教研工作单位时作为重要指标。对于推荐作品多、质量高的教师，在评选优秀教师时同等条件下予以优先考虑。上传作品的教师将显示在名师推荐栏目。</w:t>
      </w:r>
    </w:p>
    <w:p w:rsidR="00043B3D" w:rsidRDefault="00043B3D" w:rsidP="00495DE1">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五、安全保密</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仿宋_GB2312" w:eastAsia="仿宋_GB2312" w:hAnsi="Verdana" w:hint="eastAsia"/>
          <w:color w:val="000000"/>
          <w:sz w:val="32"/>
          <w:szCs w:val="32"/>
        </w:rPr>
        <w:t>平台各用户必须严格遵守国家制定的网络信息安全与保密的有关规定，提高保密意识，增强保密观念，自觉维护平台系统安全。平台定位为非涉密系统，所有涉密的文件资料等均不得传输、发布。</w:t>
      </w:r>
    </w:p>
    <w:p w:rsidR="00043B3D" w:rsidRDefault="00043B3D" w:rsidP="00495DE1">
      <w:pPr>
        <w:spacing w:line="580" w:lineRule="exact"/>
        <w:ind w:firstLineChars="200" w:firstLine="640"/>
        <w:rPr>
          <w:rFonts w:ascii="仿宋_GB2312" w:eastAsia="仿宋_GB2312" w:hAnsi="Verdana"/>
          <w:color w:val="000000"/>
          <w:sz w:val="32"/>
          <w:szCs w:val="32"/>
        </w:rPr>
      </w:pPr>
      <w:r>
        <w:rPr>
          <w:rFonts w:ascii="仿宋_GB2312" w:eastAsia="仿宋_GB2312" w:hAnsi="Verdana" w:hint="eastAsia"/>
          <w:color w:val="000000"/>
          <w:sz w:val="32"/>
          <w:szCs w:val="32"/>
        </w:rPr>
        <w:t>平台采用统一的用户身份管理。各用户需妥善保管好代表各自单位的用户名和密码，不得向外单位人员透露，如发现密码泄露无法登陆账户，需及时联系省职研室重新设置密码。各单位更换管理员请及时报备，教师离开学校管理员请及时撤销账户。具体流程参照《平台使用说明书》。</w:t>
      </w:r>
    </w:p>
    <w:p w:rsidR="00043B3D" w:rsidRDefault="00043B3D" w:rsidP="00E66761">
      <w:pPr>
        <w:spacing w:line="580" w:lineRule="exact"/>
        <w:rPr>
          <w:rFonts w:ascii="仿宋_GB2312" w:eastAsia="仿宋_GB2312" w:hAnsi="Verdana"/>
          <w:color w:val="000000"/>
          <w:sz w:val="32"/>
          <w:szCs w:val="32"/>
        </w:rPr>
      </w:pPr>
    </w:p>
    <w:p w:rsidR="00043B3D" w:rsidRDefault="00043B3D" w:rsidP="00E66761">
      <w:pPr>
        <w:spacing w:line="580" w:lineRule="exact"/>
        <w:rPr>
          <w:rFonts w:ascii="仿宋_GB2312" w:eastAsia="仿宋_GB2312" w:hAnsi="仿宋_GB2312" w:cs="仿宋_GB2312"/>
          <w:sz w:val="32"/>
          <w:szCs w:val="32"/>
        </w:rPr>
      </w:pPr>
    </w:p>
    <w:p w:rsidR="00043B3D" w:rsidRDefault="00043B3D" w:rsidP="00E66761">
      <w:pPr>
        <w:spacing w:line="580" w:lineRule="exact"/>
        <w:rPr>
          <w:rFonts w:ascii="仿宋_GB2312" w:eastAsia="仿宋_GB2312" w:hAnsi="仿宋_GB2312" w:cs="仿宋_GB2312"/>
          <w:sz w:val="32"/>
          <w:szCs w:val="32"/>
        </w:rPr>
      </w:pPr>
    </w:p>
    <w:p w:rsidR="00043B3D" w:rsidRPr="00E66761" w:rsidRDefault="00043B3D" w:rsidP="00E66761">
      <w:pPr>
        <w:spacing w:line="580" w:lineRule="exact"/>
        <w:rPr>
          <w:rFonts w:ascii="黑体" w:eastAsia="黑体" w:hAnsi="仿宋_GB2312" w:cs="仿宋_GB2312"/>
          <w:sz w:val="32"/>
          <w:szCs w:val="32"/>
        </w:rPr>
      </w:pPr>
      <w:r>
        <w:rPr>
          <w:rFonts w:ascii="仿宋_GB2312" w:eastAsia="仿宋_GB2312" w:hAnsi="仿宋_GB2312" w:cs="仿宋_GB2312"/>
          <w:sz w:val="32"/>
          <w:szCs w:val="32"/>
        </w:rPr>
        <w:br w:type="page"/>
      </w:r>
      <w:r w:rsidRPr="00E66761">
        <w:rPr>
          <w:rFonts w:ascii="黑体" w:eastAsia="黑体" w:hAnsi="仿宋_GB2312" w:cs="仿宋_GB2312" w:hint="eastAsia"/>
          <w:sz w:val="32"/>
          <w:szCs w:val="32"/>
        </w:rPr>
        <w:lastRenderedPageBreak/>
        <w:t>附件</w:t>
      </w:r>
      <w:r w:rsidRPr="00E66761">
        <w:rPr>
          <w:rFonts w:ascii="黑体" w:eastAsia="黑体" w:hAnsi="仿宋_GB2312" w:cs="仿宋_GB2312"/>
          <w:sz w:val="32"/>
          <w:szCs w:val="32"/>
        </w:rPr>
        <w:t>2</w:t>
      </w:r>
    </w:p>
    <w:p w:rsidR="00043B3D" w:rsidRDefault="00043B3D" w:rsidP="00E66761">
      <w:pPr>
        <w:spacing w:line="580" w:lineRule="exact"/>
      </w:pPr>
    </w:p>
    <w:p w:rsidR="00043B3D" w:rsidRDefault="00043B3D" w:rsidP="00E66761">
      <w:pPr>
        <w:autoSpaceDE w:val="0"/>
        <w:autoSpaceDN w:val="0"/>
        <w:snapToGrid w:val="0"/>
        <w:spacing w:line="58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山东省技工院校教学研究管理服务平台</w:t>
      </w:r>
    </w:p>
    <w:p w:rsidR="00043B3D" w:rsidRDefault="00043B3D" w:rsidP="00E66761">
      <w:pPr>
        <w:autoSpaceDE w:val="0"/>
        <w:autoSpaceDN w:val="0"/>
        <w:snapToGrid w:val="0"/>
        <w:spacing w:line="580" w:lineRule="exact"/>
        <w:jc w:val="center"/>
        <w:rPr>
          <w:rFonts w:ascii="仿宋_GB2312" w:eastAsia="仿宋_GB2312" w:hAnsi="Verdana"/>
          <w:color w:val="000000"/>
          <w:sz w:val="32"/>
          <w:szCs w:val="32"/>
        </w:rPr>
      </w:pPr>
      <w:r>
        <w:rPr>
          <w:rFonts w:ascii="方正小标宋简体" w:eastAsia="方正小标宋简体" w:hAnsi="方正小标宋简体" w:cs="方正小标宋简体" w:hint="eastAsia"/>
          <w:color w:val="000000"/>
          <w:sz w:val="44"/>
          <w:szCs w:val="44"/>
        </w:rPr>
        <w:t>使用单位管理员名单</w:t>
      </w:r>
    </w:p>
    <w:p w:rsidR="00043B3D" w:rsidRDefault="00043B3D" w:rsidP="00495DE1">
      <w:pPr>
        <w:spacing w:line="580" w:lineRule="exact"/>
        <w:ind w:firstLineChars="200" w:firstLine="640"/>
        <w:rPr>
          <w:rFonts w:ascii="仿宋_GB2312" w:eastAsia="仿宋_GB2312" w:hAnsi="Verdana"/>
          <w:color w:val="000000"/>
          <w:sz w:val="32"/>
          <w:szCs w:val="32"/>
        </w:rPr>
      </w:pPr>
    </w:p>
    <w:p w:rsidR="00043B3D" w:rsidRDefault="00043B3D" w:rsidP="00E66761">
      <w:pPr>
        <w:spacing w:line="580" w:lineRule="exact"/>
        <w:rPr>
          <w:rFonts w:ascii="仿宋_GB2312" w:eastAsia="仿宋_GB2312" w:hAnsi="Verdana"/>
          <w:color w:val="000000"/>
          <w:sz w:val="32"/>
          <w:szCs w:val="32"/>
          <w:u w:val="single"/>
        </w:rPr>
      </w:pPr>
      <w:r>
        <w:rPr>
          <w:rFonts w:ascii="仿宋_GB2312" w:eastAsia="仿宋_GB2312" w:hAnsi="Verdana" w:hint="eastAsia"/>
          <w:color w:val="000000"/>
          <w:sz w:val="32"/>
          <w:szCs w:val="32"/>
        </w:rPr>
        <w:t>填报单位：</w:t>
      </w:r>
      <w:r>
        <w:rPr>
          <w:rFonts w:ascii="仿宋_GB2312" w:eastAsia="仿宋_GB2312" w:hAnsi="Verdana"/>
          <w:color w:val="000000"/>
          <w:sz w:val="32"/>
          <w:szCs w:val="32"/>
        </w:rPr>
        <w:t xml:space="preserve">          </w:t>
      </w:r>
      <w:r>
        <w:rPr>
          <w:rFonts w:ascii="仿宋_GB2312" w:eastAsia="仿宋_GB2312" w:hAnsi="Verdana" w:hint="eastAsia"/>
          <w:color w:val="000000"/>
          <w:sz w:val="32"/>
          <w:szCs w:val="32"/>
        </w:rPr>
        <w:t>市（省属院校）</w:t>
      </w:r>
      <w:r>
        <w:rPr>
          <w:rFonts w:ascii="仿宋_GB2312" w:eastAsia="仿宋_GB2312" w:hAnsi="Verdana"/>
          <w:color w:val="000000"/>
          <w:sz w:val="32"/>
          <w:szCs w:val="32"/>
        </w:rPr>
        <w:t xml:space="preserve">  </w:t>
      </w:r>
      <w:r>
        <w:rPr>
          <w:rFonts w:ascii="仿宋_GB2312" w:eastAsia="仿宋_GB2312" w:hAnsi="Verdana" w:hint="eastAsia"/>
          <w:color w:val="000000"/>
          <w:sz w:val="32"/>
          <w:szCs w:val="32"/>
        </w:rPr>
        <w:t>填写时间：</w:t>
      </w:r>
    </w:p>
    <w:tbl>
      <w:tblPr>
        <w:tblW w:w="0" w:type="auto"/>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0"/>
        <w:gridCol w:w="3375"/>
        <w:gridCol w:w="1920"/>
        <w:gridCol w:w="1598"/>
      </w:tblGrid>
      <w:tr w:rsidR="00043B3D" w:rsidTr="00E66761">
        <w:trPr>
          <w:trHeight w:val="643"/>
          <w:jc w:val="center"/>
        </w:trPr>
        <w:tc>
          <w:tcPr>
            <w:tcW w:w="1970" w:type="dxa"/>
            <w:vAlign w:val="center"/>
          </w:tcPr>
          <w:p w:rsidR="00043B3D" w:rsidRPr="00C77FE0" w:rsidRDefault="00043B3D" w:rsidP="00E66761">
            <w:pPr>
              <w:jc w:val="center"/>
              <w:rPr>
                <w:sz w:val="28"/>
                <w:szCs w:val="28"/>
              </w:rPr>
            </w:pPr>
            <w:r w:rsidRPr="00C77FE0">
              <w:rPr>
                <w:rFonts w:hint="eastAsia"/>
                <w:sz w:val="28"/>
                <w:szCs w:val="28"/>
              </w:rPr>
              <w:t>姓名</w:t>
            </w:r>
          </w:p>
        </w:tc>
        <w:tc>
          <w:tcPr>
            <w:tcW w:w="3375" w:type="dxa"/>
            <w:vAlign w:val="center"/>
          </w:tcPr>
          <w:p w:rsidR="00043B3D" w:rsidRPr="00C77FE0" w:rsidRDefault="00043B3D" w:rsidP="00E66761">
            <w:pPr>
              <w:jc w:val="center"/>
              <w:rPr>
                <w:sz w:val="28"/>
                <w:szCs w:val="28"/>
              </w:rPr>
            </w:pPr>
            <w:r w:rsidRPr="00C77FE0">
              <w:rPr>
                <w:rFonts w:hint="eastAsia"/>
                <w:sz w:val="28"/>
                <w:szCs w:val="28"/>
              </w:rPr>
              <w:t>工作单位</w:t>
            </w:r>
          </w:p>
        </w:tc>
        <w:tc>
          <w:tcPr>
            <w:tcW w:w="1920" w:type="dxa"/>
            <w:vAlign w:val="center"/>
          </w:tcPr>
          <w:p w:rsidR="00043B3D" w:rsidRPr="00C77FE0" w:rsidRDefault="00043B3D" w:rsidP="00E66761">
            <w:pPr>
              <w:jc w:val="center"/>
              <w:rPr>
                <w:sz w:val="28"/>
                <w:szCs w:val="28"/>
              </w:rPr>
            </w:pPr>
            <w:r w:rsidRPr="00C77FE0">
              <w:rPr>
                <w:rFonts w:hint="eastAsia"/>
                <w:sz w:val="28"/>
                <w:szCs w:val="28"/>
              </w:rPr>
              <w:t>手机号码</w:t>
            </w:r>
          </w:p>
        </w:tc>
        <w:tc>
          <w:tcPr>
            <w:tcW w:w="1598" w:type="dxa"/>
            <w:vAlign w:val="center"/>
          </w:tcPr>
          <w:p w:rsidR="00043B3D" w:rsidRPr="00C77FE0" w:rsidRDefault="00043B3D" w:rsidP="00E66761">
            <w:pPr>
              <w:jc w:val="center"/>
              <w:rPr>
                <w:sz w:val="28"/>
                <w:szCs w:val="28"/>
              </w:rPr>
            </w:pPr>
            <w:r w:rsidRPr="00C77FE0">
              <w:rPr>
                <w:rFonts w:hint="eastAsia"/>
                <w:sz w:val="28"/>
                <w:szCs w:val="28"/>
              </w:rPr>
              <w:t>邮箱</w:t>
            </w:r>
          </w:p>
        </w:tc>
      </w:tr>
      <w:tr w:rsidR="00043B3D" w:rsidTr="00E66761">
        <w:trPr>
          <w:jc w:val="center"/>
        </w:trPr>
        <w:tc>
          <w:tcPr>
            <w:tcW w:w="1970" w:type="dxa"/>
          </w:tcPr>
          <w:p w:rsidR="00043B3D" w:rsidRPr="00C77FE0" w:rsidRDefault="00043B3D">
            <w:pPr>
              <w:rPr>
                <w:sz w:val="28"/>
                <w:szCs w:val="28"/>
              </w:rPr>
            </w:pPr>
          </w:p>
        </w:tc>
        <w:tc>
          <w:tcPr>
            <w:tcW w:w="3375" w:type="dxa"/>
          </w:tcPr>
          <w:p w:rsidR="00043B3D" w:rsidRPr="00C77FE0" w:rsidRDefault="00043B3D">
            <w:pPr>
              <w:rPr>
                <w:sz w:val="28"/>
                <w:szCs w:val="28"/>
              </w:rPr>
            </w:pPr>
          </w:p>
        </w:tc>
        <w:tc>
          <w:tcPr>
            <w:tcW w:w="1920" w:type="dxa"/>
          </w:tcPr>
          <w:p w:rsidR="00043B3D" w:rsidRPr="00C77FE0" w:rsidRDefault="00043B3D">
            <w:pPr>
              <w:rPr>
                <w:sz w:val="28"/>
                <w:szCs w:val="28"/>
              </w:rPr>
            </w:pPr>
          </w:p>
        </w:tc>
        <w:tc>
          <w:tcPr>
            <w:tcW w:w="1598" w:type="dxa"/>
          </w:tcPr>
          <w:p w:rsidR="00043B3D" w:rsidRPr="00C77FE0" w:rsidRDefault="00043B3D">
            <w:pPr>
              <w:rPr>
                <w:sz w:val="28"/>
                <w:szCs w:val="28"/>
              </w:rPr>
            </w:pPr>
          </w:p>
        </w:tc>
      </w:tr>
      <w:tr w:rsidR="00043B3D" w:rsidTr="00E66761">
        <w:trPr>
          <w:jc w:val="center"/>
        </w:trPr>
        <w:tc>
          <w:tcPr>
            <w:tcW w:w="1970" w:type="dxa"/>
          </w:tcPr>
          <w:p w:rsidR="00043B3D" w:rsidRPr="00C77FE0" w:rsidRDefault="00043B3D">
            <w:pPr>
              <w:rPr>
                <w:sz w:val="28"/>
                <w:szCs w:val="28"/>
              </w:rPr>
            </w:pPr>
          </w:p>
        </w:tc>
        <w:tc>
          <w:tcPr>
            <w:tcW w:w="3375" w:type="dxa"/>
          </w:tcPr>
          <w:p w:rsidR="00043B3D" w:rsidRPr="00C77FE0" w:rsidRDefault="00043B3D">
            <w:pPr>
              <w:rPr>
                <w:sz w:val="28"/>
                <w:szCs w:val="28"/>
              </w:rPr>
            </w:pPr>
          </w:p>
        </w:tc>
        <w:tc>
          <w:tcPr>
            <w:tcW w:w="1920" w:type="dxa"/>
          </w:tcPr>
          <w:p w:rsidR="00043B3D" w:rsidRPr="00C77FE0" w:rsidRDefault="00043B3D">
            <w:pPr>
              <w:rPr>
                <w:sz w:val="28"/>
                <w:szCs w:val="28"/>
              </w:rPr>
            </w:pPr>
          </w:p>
        </w:tc>
        <w:tc>
          <w:tcPr>
            <w:tcW w:w="1598" w:type="dxa"/>
          </w:tcPr>
          <w:p w:rsidR="00043B3D" w:rsidRPr="00C77FE0" w:rsidRDefault="00043B3D">
            <w:pPr>
              <w:rPr>
                <w:sz w:val="28"/>
                <w:szCs w:val="28"/>
              </w:rPr>
            </w:pPr>
          </w:p>
        </w:tc>
      </w:tr>
      <w:tr w:rsidR="00043B3D" w:rsidTr="00E66761">
        <w:trPr>
          <w:jc w:val="center"/>
        </w:trPr>
        <w:tc>
          <w:tcPr>
            <w:tcW w:w="1970" w:type="dxa"/>
          </w:tcPr>
          <w:p w:rsidR="00043B3D" w:rsidRPr="00C77FE0" w:rsidRDefault="00043B3D">
            <w:pPr>
              <w:rPr>
                <w:sz w:val="28"/>
                <w:szCs w:val="28"/>
              </w:rPr>
            </w:pPr>
          </w:p>
        </w:tc>
        <w:tc>
          <w:tcPr>
            <w:tcW w:w="3375" w:type="dxa"/>
          </w:tcPr>
          <w:p w:rsidR="00043B3D" w:rsidRPr="00C77FE0" w:rsidRDefault="00043B3D">
            <w:pPr>
              <w:rPr>
                <w:sz w:val="28"/>
                <w:szCs w:val="28"/>
              </w:rPr>
            </w:pPr>
          </w:p>
        </w:tc>
        <w:tc>
          <w:tcPr>
            <w:tcW w:w="1920" w:type="dxa"/>
          </w:tcPr>
          <w:p w:rsidR="00043B3D" w:rsidRPr="00C77FE0" w:rsidRDefault="00043B3D">
            <w:pPr>
              <w:rPr>
                <w:sz w:val="28"/>
                <w:szCs w:val="28"/>
              </w:rPr>
            </w:pPr>
          </w:p>
        </w:tc>
        <w:tc>
          <w:tcPr>
            <w:tcW w:w="1598" w:type="dxa"/>
          </w:tcPr>
          <w:p w:rsidR="00043B3D" w:rsidRPr="00C77FE0" w:rsidRDefault="00043B3D">
            <w:pPr>
              <w:rPr>
                <w:sz w:val="28"/>
                <w:szCs w:val="28"/>
              </w:rPr>
            </w:pPr>
          </w:p>
        </w:tc>
      </w:tr>
      <w:tr w:rsidR="00043B3D" w:rsidTr="00E66761">
        <w:trPr>
          <w:jc w:val="center"/>
        </w:trPr>
        <w:tc>
          <w:tcPr>
            <w:tcW w:w="1970" w:type="dxa"/>
          </w:tcPr>
          <w:p w:rsidR="00043B3D" w:rsidRPr="00C77FE0" w:rsidRDefault="00043B3D">
            <w:pPr>
              <w:rPr>
                <w:sz w:val="28"/>
                <w:szCs w:val="28"/>
              </w:rPr>
            </w:pPr>
          </w:p>
        </w:tc>
        <w:tc>
          <w:tcPr>
            <w:tcW w:w="3375" w:type="dxa"/>
          </w:tcPr>
          <w:p w:rsidR="00043B3D" w:rsidRPr="00C77FE0" w:rsidRDefault="00043B3D">
            <w:pPr>
              <w:rPr>
                <w:sz w:val="28"/>
                <w:szCs w:val="28"/>
              </w:rPr>
            </w:pPr>
          </w:p>
        </w:tc>
        <w:tc>
          <w:tcPr>
            <w:tcW w:w="1920" w:type="dxa"/>
          </w:tcPr>
          <w:p w:rsidR="00043B3D" w:rsidRPr="00C77FE0" w:rsidRDefault="00043B3D">
            <w:pPr>
              <w:rPr>
                <w:sz w:val="28"/>
                <w:szCs w:val="28"/>
              </w:rPr>
            </w:pPr>
          </w:p>
        </w:tc>
        <w:tc>
          <w:tcPr>
            <w:tcW w:w="1598" w:type="dxa"/>
          </w:tcPr>
          <w:p w:rsidR="00043B3D" w:rsidRPr="00C77FE0" w:rsidRDefault="00043B3D">
            <w:pPr>
              <w:rPr>
                <w:sz w:val="28"/>
                <w:szCs w:val="28"/>
              </w:rPr>
            </w:pPr>
          </w:p>
        </w:tc>
      </w:tr>
      <w:tr w:rsidR="00043B3D" w:rsidTr="00E66761">
        <w:trPr>
          <w:jc w:val="center"/>
        </w:trPr>
        <w:tc>
          <w:tcPr>
            <w:tcW w:w="1970" w:type="dxa"/>
          </w:tcPr>
          <w:p w:rsidR="00043B3D" w:rsidRPr="00C77FE0" w:rsidRDefault="00043B3D">
            <w:pPr>
              <w:rPr>
                <w:sz w:val="28"/>
                <w:szCs w:val="28"/>
              </w:rPr>
            </w:pPr>
          </w:p>
        </w:tc>
        <w:tc>
          <w:tcPr>
            <w:tcW w:w="3375" w:type="dxa"/>
          </w:tcPr>
          <w:p w:rsidR="00043B3D" w:rsidRPr="00C77FE0" w:rsidRDefault="00043B3D">
            <w:pPr>
              <w:rPr>
                <w:sz w:val="28"/>
                <w:szCs w:val="28"/>
              </w:rPr>
            </w:pPr>
          </w:p>
        </w:tc>
        <w:tc>
          <w:tcPr>
            <w:tcW w:w="1920" w:type="dxa"/>
          </w:tcPr>
          <w:p w:rsidR="00043B3D" w:rsidRPr="00C77FE0" w:rsidRDefault="00043B3D">
            <w:pPr>
              <w:rPr>
                <w:sz w:val="28"/>
                <w:szCs w:val="28"/>
              </w:rPr>
            </w:pPr>
          </w:p>
        </w:tc>
        <w:tc>
          <w:tcPr>
            <w:tcW w:w="1598" w:type="dxa"/>
          </w:tcPr>
          <w:p w:rsidR="00043B3D" w:rsidRPr="00C77FE0" w:rsidRDefault="00043B3D">
            <w:pPr>
              <w:rPr>
                <w:sz w:val="28"/>
                <w:szCs w:val="28"/>
              </w:rPr>
            </w:pPr>
          </w:p>
        </w:tc>
      </w:tr>
      <w:tr w:rsidR="00043B3D" w:rsidTr="00E66761">
        <w:trPr>
          <w:jc w:val="center"/>
        </w:trPr>
        <w:tc>
          <w:tcPr>
            <w:tcW w:w="1970" w:type="dxa"/>
          </w:tcPr>
          <w:p w:rsidR="00043B3D" w:rsidRPr="00C77FE0" w:rsidRDefault="00043B3D">
            <w:pPr>
              <w:rPr>
                <w:sz w:val="28"/>
                <w:szCs w:val="28"/>
              </w:rPr>
            </w:pPr>
          </w:p>
        </w:tc>
        <w:tc>
          <w:tcPr>
            <w:tcW w:w="3375" w:type="dxa"/>
          </w:tcPr>
          <w:p w:rsidR="00043B3D" w:rsidRPr="00C77FE0" w:rsidRDefault="00043B3D">
            <w:pPr>
              <w:rPr>
                <w:sz w:val="28"/>
                <w:szCs w:val="28"/>
              </w:rPr>
            </w:pPr>
          </w:p>
        </w:tc>
        <w:tc>
          <w:tcPr>
            <w:tcW w:w="1920" w:type="dxa"/>
          </w:tcPr>
          <w:p w:rsidR="00043B3D" w:rsidRPr="00C77FE0" w:rsidRDefault="00043B3D">
            <w:pPr>
              <w:rPr>
                <w:sz w:val="28"/>
                <w:szCs w:val="28"/>
              </w:rPr>
            </w:pPr>
          </w:p>
        </w:tc>
        <w:tc>
          <w:tcPr>
            <w:tcW w:w="1598" w:type="dxa"/>
          </w:tcPr>
          <w:p w:rsidR="00043B3D" w:rsidRPr="00C77FE0" w:rsidRDefault="00043B3D">
            <w:pPr>
              <w:rPr>
                <w:sz w:val="28"/>
                <w:szCs w:val="28"/>
              </w:rPr>
            </w:pPr>
          </w:p>
        </w:tc>
      </w:tr>
      <w:tr w:rsidR="00043B3D" w:rsidTr="00E66761">
        <w:trPr>
          <w:jc w:val="center"/>
        </w:trPr>
        <w:tc>
          <w:tcPr>
            <w:tcW w:w="1970" w:type="dxa"/>
          </w:tcPr>
          <w:p w:rsidR="00043B3D" w:rsidRPr="00C77FE0" w:rsidRDefault="00043B3D">
            <w:pPr>
              <w:rPr>
                <w:sz w:val="28"/>
                <w:szCs w:val="28"/>
              </w:rPr>
            </w:pPr>
          </w:p>
        </w:tc>
        <w:tc>
          <w:tcPr>
            <w:tcW w:w="3375" w:type="dxa"/>
          </w:tcPr>
          <w:p w:rsidR="00043B3D" w:rsidRPr="00C77FE0" w:rsidRDefault="00043B3D">
            <w:pPr>
              <w:rPr>
                <w:sz w:val="28"/>
                <w:szCs w:val="28"/>
              </w:rPr>
            </w:pPr>
          </w:p>
        </w:tc>
        <w:tc>
          <w:tcPr>
            <w:tcW w:w="1920" w:type="dxa"/>
          </w:tcPr>
          <w:p w:rsidR="00043B3D" w:rsidRPr="00C77FE0" w:rsidRDefault="00043B3D">
            <w:pPr>
              <w:rPr>
                <w:sz w:val="28"/>
                <w:szCs w:val="28"/>
              </w:rPr>
            </w:pPr>
          </w:p>
        </w:tc>
        <w:tc>
          <w:tcPr>
            <w:tcW w:w="1598" w:type="dxa"/>
          </w:tcPr>
          <w:p w:rsidR="00043B3D" w:rsidRPr="00C77FE0" w:rsidRDefault="00043B3D">
            <w:pPr>
              <w:rPr>
                <w:sz w:val="28"/>
                <w:szCs w:val="28"/>
              </w:rPr>
            </w:pPr>
          </w:p>
        </w:tc>
      </w:tr>
      <w:tr w:rsidR="00043B3D" w:rsidTr="00E66761">
        <w:trPr>
          <w:jc w:val="center"/>
        </w:trPr>
        <w:tc>
          <w:tcPr>
            <w:tcW w:w="1970" w:type="dxa"/>
          </w:tcPr>
          <w:p w:rsidR="00043B3D" w:rsidRPr="00C77FE0" w:rsidRDefault="00043B3D">
            <w:pPr>
              <w:rPr>
                <w:sz w:val="28"/>
                <w:szCs w:val="28"/>
              </w:rPr>
            </w:pPr>
          </w:p>
        </w:tc>
        <w:tc>
          <w:tcPr>
            <w:tcW w:w="3375" w:type="dxa"/>
          </w:tcPr>
          <w:p w:rsidR="00043B3D" w:rsidRPr="00C77FE0" w:rsidRDefault="00043B3D">
            <w:pPr>
              <w:rPr>
                <w:sz w:val="28"/>
                <w:szCs w:val="28"/>
              </w:rPr>
            </w:pPr>
          </w:p>
        </w:tc>
        <w:tc>
          <w:tcPr>
            <w:tcW w:w="1920" w:type="dxa"/>
          </w:tcPr>
          <w:p w:rsidR="00043B3D" w:rsidRPr="00C77FE0" w:rsidRDefault="00043B3D">
            <w:pPr>
              <w:rPr>
                <w:sz w:val="28"/>
                <w:szCs w:val="28"/>
              </w:rPr>
            </w:pPr>
          </w:p>
        </w:tc>
        <w:tc>
          <w:tcPr>
            <w:tcW w:w="1598" w:type="dxa"/>
          </w:tcPr>
          <w:p w:rsidR="00043B3D" w:rsidRPr="00C77FE0" w:rsidRDefault="00043B3D">
            <w:pPr>
              <w:rPr>
                <w:sz w:val="28"/>
                <w:szCs w:val="28"/>
              </w:rPr>
            </w:pPr>
          </w:p>
        </w:tc>
      </w:tr>
    </w:tbl>
    <w:p w:rsidR="00043B3D" w:rsidRDefault="00043B3D">
      <w:pPr>
        <w:rPr>
          <w:sz w:val="28"/>
          <w:szCs w:val="28"/>
        </w:rPr>
      </w:pPr>
    </w:p>
    <w:sectPr w:rsidR="00043B3D" w:rsidSect="00E66761">
      <w:footerReference w:type="even" r:id="rId8"/>
      <w:footerReference w:type="default" r:id="rId9"/>
      <w:pgSz w:w="11906" w:h="16838" w:code="9"/>
      <w:pgMar w:top="2098" w:right="1531" w:bottom="1814" w:left="1531"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625" w:rsidRDefault="00833625" w:rsidP="00992CD0">
      <w:r>
        <w:separator/>
      </w:r>
    </w:p>
  </w:endnote>
  <w:endnote w:type="continuationSeparator" w:id="1">
    <w:p w:rsidR="00833625" w:rsidRDefault="00833625" w:rsidP="00992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BD" w:rsidRDefault="00291B9C" w:rsidP="0038576E">
    <w:pPr>
      <w:pStyle w:val="a3"/>
      <w:framePr w:wrap="around" w:vAnchor="text" w:hAnchor="margin" w:xAlign="outside" w:y="1"/>
      <w:rPr>
        <w:rStyle w:val="a6"/>
        <w:rFonts w:cs="宋体"/>
      </w:rPr>
    </w:pPr>
    <w:r>
      <w:rPr>
        <w:rStyle w:val="a6"/>
        <w:rFonts w:cs="宋体"/>
      </w:rPr>
      <w:fldChar w:fldCharType="begin"/>
    </w:r>
    <w:r w:rsidR="00D320BD">
      <w:rPr>
        <w:rStyle w:val="a6"/>
        <w:rFonts w:cs="宋体"/>
      </w:rPr>
      <w:instrText xml:space="preserve">PAGE  </w:instrText>
    </w:r>
    <w:r>
      <w:rPr>
        <w:rStyle w:val="a6"/>
        <w:rFonts w:cs="宋体"/>
      </w:rPr>
      <w:fldChar w:fldCharType="end"/>
    </w:r>
  </w:p>
  <w:p w:rsidR="00D320BD" w:rsidRDefault="00D320BD" w:rsidP="00E6676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BD" w:rsidRPr="00E66761" w:rsidRDefault="00D320BD" w:rsidP="00495DE1">
    <w:pPr>
      <w:pStyle w:val="a3"/>
      <w:framePr w:wrap="around" w:vAnchor="text" w:hAnchor="margin" w:xAlign="outside" w:y="1"/>
      <w:ind w:leftChars="100" w:left="210" w:rightChars="100" w:right="210"/>
      <w:rPr>
        <w:rStyle w:val="a6"/>
        <w:rFonts w:ascii="宋体" w:cs="宋体"/>
        <w:sz w:val="28"/>
        <w:szCs w:val="28"/>
      </w:rPr>
    </w:pPr>
    <w:r>
      <w:rPr>
        <w:rStyle w:val="a6"/>
        <w:rFonts w:ascii="宋体" w:hAnsi="宋体" w:cs="宋体"/>
        <w:sz w:val="28"/>
        <w:szCs w:val="28"/>
      </w:rPr>
      <w:t xml:space="preserve">— </w:t>
    </w:r>
    <w:r w:rsidR="00291B9C" w:rsidRPr="00E66761">
      <w:rPr>
        <w:rStyle w:val="a6"/>
        <w:rFonts w:ascii="宋体" w:hAnsi="宋体" w:cs="宋体"/>
        <w:sz w:val="28"/>
        <w:szCs w:val="28"/>
      </w:rPr>
      <w:fldChar w:fldCharType="begin"/>
    </w:r>
    <w:r w:rsidRPr="00E66761">
      <w:rPr>
        <w:rStyle w:val="a6"/>
        <w:rFonts w:ascii="宋体" w:hAnsi="宋体" w:cs="宋体"/>
        <w:sz w:val="28"/>
        <w:szCs w:val="28"/>
      </w:rPr>
      <w:instrText xml:space="preserve">PAGE  </w:instrText>
    </w:r>
    <w:r w:rsidR="00291B9C" w:rsidRPr="00E66761">
      <w:rPr>
        <w:rStyle w:val="a6"/>
        <w:rFonts w:ascii="宋体" w:hAnsi="宋体" w:cs="宋体"/>
        <w:sz w:val="28"/>
        <w:szCs w:val="28"/>
      </w:rPr>
      <w:fldChar w:fldCharType="separate"/>
    </w:r>
    <w:r w:rsidR="00A11B58">
      <w:rPr>
        <w:rStyle w:val="a6"/>
        <w:rFonts w:ascii="宋体" w:hAnsi="宋体" w:cs="宋体"/>
        <w:noProof/>
        <w:sz w:val="28"/>
        <w:szCs w:val="28"/>
      </w:rPr>
      <w:t>10</w:t>
    </w:r>
    <w:r w:rsidR="00291B9C" w:rsidRPr="00E66761">
      <w:rPr>
        <w:rStyle w:val="a6"/>
        <w:rFonts w:ascii="宋体" w:hAnsi="宋体" w:cs="宋体"/>
        <w:sz w:val="28"/>
        <w:szCs w:val="28"/>
      </w:rPr>
      <w:fldChar w:fldCharType="end"/>
    </w:r>
    <w:r>
      <w:rPr>
        <w:rStyle w:val="a6"/>
        <w:rFonts w:ascii="宋体" w:hAnsi="宋体" w:cs="宋体"/>
        <w:sz w:val="28"/>
        <w:szCs w:val="28"/>
      </w:rPr>
      <w:t xml:space="preserve"> —</w:t>
    </w:r>
  </w:p>
  <w:p w:rsidR="00D320BD" w:rsidRDefault="00D320BD" w:rsidP="00E6676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625" w:rsidRDefault="00833625" w:rsidP="00992CD0">
      <w:r>
        <w:separator/>
      </w:r>
    </w:p>
  </w:footnote>
  <w:footnote w:type="continuationSeparator" w:id="1">
    <w:p w:rsidR="00833625" w:rsidRDefault="00833625" w:rsidP="00992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9575"/>
    <w:multiLevelType w:val="singleLevel"/>
    <w:tmpl w:val="044C9575"/>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2E96"/>
    <w:rsid w:val="00043B3D"/>
    <w:rsid w:val="00073FC4"/>
    <w:rsid w:val="00097C27"/>
    <w:rsid w:val="001E2E3C"/>
    <w:rsid w:val="00291B9C"/>
    <w:rsid w:val="00332929"/>
    <w:rsid w:val="0038576E"/>
    <w:rsid w:val="003E2E96"/>
    <w:rsid w:val="00495DE1"/>
    <w:rsid w:val="004B0254"/>
    <w:rsid w:val="005357F3"/>
    <w:rsid w:val="00537F4E"/>
    <w:rsid w:val="00700073"/>
    <w:rsid w:val="007A1B26"/>
    <w:rsid w:val="00833625"/>
    <w:rsid w:val="00835741"/>
    <w:rsid w:val="00897E50"/>
    <w:rsid w:val="00992CD0"/>
    <w:rsid w:val="00A11B58"/>
    <w:rsid w:val="00A52DEF"/>
    <w:rsid w:val="00A970BB"/>
    <w:rsid w:val="00B5222C"/>
    <w:rsid w:val="00B63558"/>
    <w:rsid w:val="00C77FE0"/>
    <w:rsid w:val="00D320BD"/>
    <w:rsid w:val="00E66761"/>
    <w:rsid w:val="00F648B5"/>
    <w:rsid w:val="01E25215"/>
    <w:rsid w:val="03F67B63"/>
    <w:rsid w:val="043E52EB"/>
    <w:rsid w:val="0B6E33F1"/>
    <w:rsid w:val="0C6C761C"/>
    <w:rsid w:val="138A3366"/>
    <w:rsid w:val="1A4055B5"/>
    <w:rsid w:val="21D7367B"/>
    <w:rsid w:val="2A972E8A"/>
    <w:rsid w:val="2C1A0CE2"/>
    <w:rsid w:val="2E567FF1"/>
    <w:rsid w:val="31B80C4A"/>
    <w:rsid w:val="392C04C3"/>
    <w:rsid w:val="3ADA1583"/>
    <w:rsid w:val="3C124FAB"/>
    <w:rsid w:val="449F45D4"/>
    <w:rsid w:val="452331EC"/>
    <w:rsid w:val="4AC415CA"/>
    <w:rsid w:val="4C3502DF"/>
    <w:rsid w:val="5C766A7E"/>
    <w:rsid w:val="5F192FF1"/>
    <w:rsid w:val="61CE0B9E"/>
    <w:rsid w:val="64091A28"/>
    <w:rsid w:val="66814F83"/>
    <w:rsid w:val="69A92AD8"/>
    <w:rsid w:val="6B445F8A"/>
    <w:rsid w:val="6C0B6177"/>
    <w:rsid w:val="6CFA5B91"/>
    <w:rsid w:val="747166A5"/>
    <w:rsid w:val="7E1E3A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CD0"/>
    <w:pPr>
      <w:widowControl w:val="0"/>
      <w:jc w:val="both"/>
    </w:pPr>
    <w:rPr>
      <w:rFonts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992CD0"/>
    <w:pPr>
      <w:tabs>
        <w:tab w:val="center" w:pos="4153"/>
        <w:tab w:val="right" w:pos="8306"/>
      </w:tabs>
      <w:snapToGrid w:val="0"/>
      <w:jc w:val="left"/>
    </w:pPr>
    <w:rPr>
      <w:sz w:val="18"/>
    </w:rPr>
  </w:style>
  <w:style w:type="character" w:customStyle="1" w:styleId="Char">
    <w:name w:val="页脚 Char"/>
    <w:basedOn w:val="a0"/>
    <w:link w:val="a3"/>
    <w:uiPriority w:val="99"/>
    <w:semiHidden/>
    <w:rsid w:val="00090287"/>
    <w:rPr>
      <w:rFonts w:cs="宋体"/>
      <w:kern w:val="0"/>
      <w:sz w:val="18"/>
      <w:szCs w:val="18"/>
    </w:rPr>
  </w:style>
  <w:style w:type="paragraph" w:styleId="a4">
    <w:name w:val="header"/>
    <w:basedOn w:val="a"/>
    <w:link w:val="Char0"/>
    <w:uiPriority w:val="99"/>
    <w:semiHidden/>
    <w:rsid w:val="00992CD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rsid w:val="00090287"/>
    <w:rPr>
      <w:rFonts w:cs="宋体"/>
      <w:kern w:val="0"/>
      <w:sz w:val="18"/>
      <w:szCs w:val="18"/>
    </w:rPr>
  </w:style>
  <w:style w:type="table" w:styleId="a5">
    <w:name w:val="Table Grid"/>
    <w:basedOn w:val="a1"/>
    <w:uiPriority w:val="99"/>
    <w:rsid w:val="00992CD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E6676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3</cp:revision>
  <cp:lastPrinted>2020-09-16T07:56:00Z</cp:lastPrinted>
  <dcterms:created xsi:type="dcterms:W3CDTF">2020-09-17T03:06:00Z</dcterms:created>
  <dcterms:modified xsi:type="dcterms:W3CDTF">2020-09-17T03:14:00Z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